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3C8A271" w:rsidR="00333FAA" w:rsidRPr="005E3A10" w:rsidRDefault="002057CC" w:rsidP="00A53B04">
            <w:pPr>
              <w:rPr>
                <w:rFonts w:cs="Arial"/>
                <w:szCs w:val="24"/>
              </w:rPr>
            </w:pPr>
            <w:r>
              <w:rPr>
                <w:rFonts w:cs="Arial"/>
                <w:szCs w:val="24"/>
              </w:rPr>
              <w:t xml:space="preserve">24 </w:t>
            </w:r>
            <w:r w:rsidR="0019462E">
              <w:rPr>
                <w:rFonts w:cs="Arial"/>
                <w:szCs w:val="24"/>
              </w:rPr>
              <w:t>January</w:t>
            </w:r>
            <w:r w:rsidR="00153DAA">
              <w:rPr>
                <w:rFonts w:cs="Arial"/>
                <w:szCs w:val="24"/>
              </w:rPr>
              <w:t xml:space="preserve"> 202</w:t>
            </w:r>
            <w:r w:rsidR="00A62F83">
              <w:rPr>
                <w:rFonts w:cs="Arial"/>
                <w:szCs w:val="24"/>
              </w:rPr>
              <w:t>4</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27831E31" w:rsidR="00333FAA" w:rsidRPr="005E3A10" w:rsidRDefault="00153DAA" w:rsidP="00A53B04">
            <w:pPr>
              <w:rPr>
                <w:rFonts w:cs="Arial"/>
                <w:szCs w:val="24"/>
              </w:rPr>
            </w:pPr>
            <w:r>
              <w:rPr>
                <w:rFonts w:cs="Arial"/>
                <w:szCs w:val="24"/>
              </w:rPr>
              <w:t>Strategic Performance Report Q</w:t>
            </w:r>
            <w:r w:rsidR="0019462E">
              <w:rPr>
                <w:rFonts w:cs="Arial"/>
                <w:szCs w:val="24"/>
              </w:rPr>
              <w:t>2</w:t>
            </w:r>
            <w:r>
              <w:rPr>
                <w:rFonts w:cs="Arial"/>
                <w:szCs w:val="24"/>
              </w:rPr>
              <w:t xml:space="preserve"> 2023-24</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75FDE947"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3916EE">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57C84F09" w:rsidR="001C7E35" w:rsidRPr="005E3A10" w:rsidRDefault="00EF347E" w:rsidP="00D835CF">
            <w:pPr>
              <w:pStyle w:val="Infotext"/>
              <w:rPr>
                <w:rFonts w:cs="Arial"/>
                <w:sz w:val="24"/>
                <w:szCs w:val="24"/>
              </w:rPr>
            </w:pPr>
            <w:r>
              <w:rPr>
                <w:rFonts w:cs="Arial"/>
                <w:sz w:val="24"/>
                <w:szCs w:val="24"/>
              </w:rPr>
              <w:t>Alex Dewsnap, Managing Director</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259F5CDF" w14:textId="77777777" w:rsidR="001C7E35" w:rsidRDefault="000111B9" w:rsidP="00D835CF">
            <w:pPr>
              <w:pStyle w:val="Infotext"/>
              <w:rPr>
                <w:rFonts w:cs="Arial"/>
                <w:sz w:val="24"/>
                <w:szCs w:val="24"/>
              </w:rPr>
            </w:pPr>
            <w:r>
              <w:rPr>
                <w:rFonts w:cs="Arial"/>
                <w:sz w:val="24"/>
                <w:szCs w:val="24"/>
              </w:rPr>
              <w:t xml:space="preserve">Cllr </w:t>
            </w:r>
            <w:r w:rsidR="00EF347E">
              <w:rPr>
                <w:rFonts w:cs="Arial"/>
                <w:sz w:val="24"/>
                <w:szCs w:val="24"/>
              </w:rPr>
              <w:t>Stephen Greek, P</w:t>
            </w:r>
            <w:r>
              <w:rPr>
                <w:rFonts w:cs="Arial"/>
                <w:sz w:val="24"/>
                <w:szCs w:val="24"/>
              </w:rPr>
              <w:t xml:space="preserve">ortfolio </w:t>
            </w:r>
            <w:r w:rsidR="00EF347E">
              <w:rPr>
                <w:rFonts w:cs="Arial"/>
                <w:sz w:val="24"/>
                <w:szCs w:val="24"/>
              </w:rPr>
              <w:t>H</w:t>
            </w:r>
            <w:r>
              <w:rPr>
                <w:rFonts w:cs="Arial"/>
                <w:sz w:val="24"/>
                <w:szCs w:val="24"/>
              </w:rPr>
              <w:t>older for</w:t>
            </w:r>
            <w:r w:rsidR="00EF347E">
              <w:rPr>
                <w:rFonts w:cs="Arial"/>
                <w:sz w:val="24"/>
                <w:szCs w:val="24"/>
              </w:rPr>
              <w:t xml:space="preserve"> Performance, Communications and Customer Experience</w:t>
            </w:r>
          </w:p>
          <w:p w14:paraId="39A9A01A" w14:textId="5D15BA77" w:rsidR="000111B9" w:rsidRPr="005E3A10" w:rsidRDefault="000111B9"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0578F44E" w:rsidR="001C7E35" w:rsidRPr="005E3A10" w:rsidRDefault="001C7E35" w:rsidP="00D835CF">
            <w:pPr>
              <w:pStyle w:val="Infotext"/>
              <w:rPr>
                <w:rFonts w:cs="Arial"/>
                <w:sz w:val="24"/>
                <w:szCs w:val="24"/>
              </w:rPr>
            </w:pPr>
            <w:r w:rsidRPr="005E3A10">
              <w:rPr>
                <w:rFonts w:cs="Arial"/>
                <w:sz w:val="24"/>
                <w:szCs w:val="24"/>
              </w:rPr>
              <w:t>No</w:t>
            </w:r>
          </w:p>
          <w:p w14:paraId="755E47D1" w14:textId="34FAD124" w:rsidR="001C7E35" w:rsidRPr="005E3A10" w:rsidRDefault="001C7E35" w:rsidP="000111B9">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128467AB" w:rsidR="00714BEE" w:rsidRPr="000111B9" w:rsidRDefault="001C7E35" w:rsidP="000111B9">
            <w:pPr>
              <w:pStyle w:val="Infotext"/>
              <w:rPr>
                <w:rFonts w:cs="Arial"/>
                <w:sz w:val="24"/>
                <w:szCs w:val="24"/>
              </w:rPr>
            </w:pPr>
            <w:r w:rsidRPr="005E3A10">
              <w:rPr>
                <w:rFonts w:cs="Arial"/>
                <w:sz w:val="24"/>
                <w:szCs w:val="24"/>
              </w:rPr>
              <w:t>Yes</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656E9D11" w:rsidR="00307F76" w:rsidRPr="00307F76" w:rsidRDefault="000111B9" w:rsidP="00D835CF">
            <w:pPr>
              <w:rPr>
                <w:rFonts w:cs="Arial"/>
                <w:b/>
                <w:color w:val="FF0000"/>
                <w:szCs w:val="24"/>
              </w:rPr>
            </w:pPr>
            <w:r>
              <w:rPr>
                <w:rFonts w:cs="Arial"/>
                <w:szCs w:val="24"/>
              </w:rPr>
              <w:t>All wards</w:t>
            </w:r>
          </w:p>
        </w:tc>
      </w:tr>
      <w:tr w:rsidR="001C7E35" w14:paraId="5F1445BF" w14:textId="77777777" w:rsidTr="000111B9">
        <w:trPr>
          <w:trHeight w:val="1448"/>
        </w:trPr>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44E4ADE9" w14:textId="77777777" w:rsidR="001C7E35" w:rsidRDefault="000111B9" w:rsidP="00DB6C3D">
            <w:pPr>
              <w:pStyle w:val="Infotext"/>
              <w:rPr>
                <w:rFonts w:cs="Arial"/>
                <w:sz w:val="24"/>
                <w:szCs w:val="24"/>
              </w:rPr>
            </w:pPr>
            <w:r>
              <w:rPr>
                <w:rFonts w:cs="Arial"/>
                <w:sz w:val="24"/>
                <w:szCs w:val="24"/>
              </w:rPr>
              <w:t>Appendix 1 – Strategic Performance Report</w:t>
            </w:r>
          </w:p>
          <w:p w14:paraId="6668D730" w14:textId="1849D149" w:rsidR="00EE63E8" w:rsidRPr="005E3A10" w:rsidRDefault="00EE63E8" w:rsidP="00DB6C3D">
            <w:pPr>
              <w:pStyle w:val="Infotext"/>
              <w:rPr>
                <w:color w:val="FF0000"/>
                <w:sz w:val="24"/>
                <w:szCs w:val="24"/>
              </w:rPr>
            </w:pPr>
            <w:r w:rsidRPr="00F9530A">
              <w:rPr>
                <w:rFonts w:cs="Arial"/>
                <w:sz w:val="24"/>
                <w:szCs w:val="24"/>
              </w:rPr>
              <w:t>Appendix 2 – Corporate Scorecard</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54666A76" w14:textId="77777777" w:rsidR="00624F71" w:rsidRDefault="00624F71" w:rsidP="00605A4C"/>
          <w:p w14:paraId="4F6F76A4" w14:textId="22926604" w:rsidR="001C7E35" w:rsidRPr="00624F71" w:rsidRDefault="00DC30DC" w:rsidP="00605A4C">
            <w:r w:rsidRPr="00624F71">
              <w:t xml:space="preserve">This report summarises Council and service performance for Quarter </w:t>
            </w:r>
            <w:r w:rsidR="0019462E">
              <w:t>2</w:t>
            </w:r>
            <w:r w:rsidRPr="00624F71">
              <w:t xml:space="preserve"> against key measures and draws attention to areas requiring action</w:t>
            </w:r>
            <w:r w:rsidR="00624F71" w:rsidRPr="00624F71">
              <w:t>.</w:t>
            </w:r>
          </w:p>
          <w:p w14:paraId="02274D72" w14:textId="77777777" w:rsidR="001C7E35" w:rsidRPr="00605A4C" w:rsidRDefault="00605A4C" w:rsidP="00E13BEF">
            <w:pPr>
              <w:pStyle w:val="Heading3"/>
              <w:spacing w:before="240"/>
            </w:pPr>
            <w:r>
              <w:t>Recommen</w:t>
            </w:r>
            <w:r w:rsidR="001C7E35" w:rsidRPr="00605A4C">
              <w:t xml:space="preserve">dations: </w:t>
            </w:r>
          </w:p>
          <w:p w14:paraId="1A1AD92C" w14:textId="6242DB4D" w:rsidR="00591016" w:rsidRPr="0027097F" w:rsidRDefault="00624F71" w:rsidP="00605A4C">
            <w:r w:rsidRPr="0027097F">
              <w:t>That</w:t>
            </w:r>
          </w:p>
          <w:p w14:paraId="7A98F3B4" w14:textId="4D1B3218" w:rsidR="00624F71" w:rsidRDefault="00B672F7" w:rsidP="00624F71">
            <w:pPr>
              <w:pStyle w:val="ListParagraph"/>
              <w:numPr>
                <w:ilvl w:val="0"/>
                <w:numId w:val="48"/>
              </w:numPr>
            </w:pPr>
            <w:r w:rsidRPr="0027097F">
              <w:t>Portfolio Holders</w:t>
            </w:r>
            <w:r w:rsidR="001B7619" w:rsidRPr="0027097F">
              <w:t xml:space="preserve"> </w:t>
            </w:r>
            <w:r w:rsidRPr="0027097F">
              <w:t>continue to work with officers to achieve improvement against identified key challenges (Appendi</w:t>
            </w:r>
            <w:r w:rsidR="001B7619" w:rsidRPr="0027097F">
              <w:t>x 1)</w:t>
            </w:r>
          </w:p>
          <w:p w14:paraId="275DA7A6" w14:textId="77777777" w:rsidR="001A2E61" w:rsidRPr="0027097F" w:rsidRDefault="001A2E61" w:rsidP="001A2E61">
            <w:pPr>
              <w:pStyle w:val="ListParagraph"/>
            </w:pPr>
          </w:p>
          <w:p w14:paraId="598EA523" w14:textId="3B26731F" w:rsidR="001B7619" w:rsidRPr="0027097F" w:rsidRDefault="001B7619" w:rsidP="00624F71">
            <w:pPr>
              <w:pStyle w:val="ListParagraph"/>
              <w:numPr>
                <w:ilvl w:val="0"/>
                <w:numId w:val="48"/>
              </w:numPr>
            </w:pPr>
            <w:r w:rsidRPr="0027097F">
              <w:t xml:space="preserve">the report </w:t>
            </w:r>
            <w:r w:rsidR="001A2E61">
              <w:t xml:space="preserve">be noted </w:t>
            </w:r>
            <w:r w:rsidRPr="0027097F">
              <w:t>and any</w:t>
            </w:r>
            <w:r w:rsidR="00483140" w:rsidRPr="0027097F">
              <w:t xml:space="preserve"> changes </w:t>
            </w:r>
            <w:r w:rsidR="001A2E61">
              <w:t xml:space="preserve">be identified for </w:t>
            </w:r>
            <w:r w:rsidR="00483140" w:rsidRPr="0027097F">
              <w:t>future reports</w:t>
            </w:r>
            <w:r w:rsidR="001A2E61">
              <w:t>.</w:t>
            </w:r>
          </w:p>
          <w:p w14:paraId="130A1D51" w14:textId="77777777" w:rsidR="00591016" w:rsidRDefault="00591016" w:rsidP="00605A4C"/>
          <w:p w14:paraId="061365F9" w14:textId="36B382BE" w:rsidR="001C7E35" w:rsidRDefault="00E13BEF" w:rsidP="00E13BEF">
            <w:pPr>
              <w:pStyle w:val="Heading3"/>
              <w:ind w:left="0" w:firstLine="0"/>
              <w:jc w:val="left"/>
            </w:pPr>
            <w:r>
              <w:t>Reason: (f</w:t>
            </w:r>
            <w:r w:rsidR="001C7E35" w:rsidRPr="00605A4C">
              <w:t>or recommendation</w:t>
            </w:r>
            <w:r w:rsidR="00714BEE" w:rsidRPr="00605A4C">
              <w:t>s</w:t>
            </w:r>
            <w:r w:rsidR="001C7E35" w:rsidRPr="00605A4C">
              <w:t>)</w:t>
            </w:r>
          </w:p>
          <w:p w14:paraId="1C6AA6EF" w14:textId="1B7902FC" w:rsidR="00483140" w:rsidRPr="00483140" w:rsidRDefault="0027097F" w:rsidP="00483140">
            <w:r>
              <w:t>To enable Cabinet to be informed of performance against key measures and to identify and assign corrective action where necessary.</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7EE754E8" w14:textId="3A16AF15" w:rsidR="007C12C5" w:rsidRDefault="007C12C5" w:rsidP="00C857B1">
      <w:pPr>
        <w:pStyle w:val="Heading3"/>
        <w:ind w:left="0" w:firstLine="0"/>
        <w:rPr>
          <w:rFonts w:cs="Times New Roman"/>
          <w:b w:val="0"/>
          <w:sz w:val="24"/>
          <w:szCs w:val="24"/>
        </w:rPr>
      </w:pPr>
      <w:r w:rsidRPr="007C12C5">
        <w:rPr>
          <w:rFonts w:cs="Times New Roman"/>
          <w:b w:val="0"/>
          <w:bCs w:val="0"/>
          <w:sz w:val="24"/>
          <w:szCs w:val="20"/>
        </w:rPr>
        <w:t>Appendix 1 to this report addresses performance against the objectives</w:t>
      </w:r>
      <w:r w:rsidR="00460AA6">
        <w:rPr>
          <w:rFonts w:cs="Times New Roman"/>
          <w:b w:val="0"/>
          <w:bCs w:val="0"/>
          <w:sz w:val="24"/>
          <w:szCs w:val="20"/>
        </w:rPr>
        <w:t xml:space="preserve"> and Flag</w:t>
      </w:r>
      <w:r w:rsidR="00C857B1">
        <w:rPr>
          <w:rFonts w:cs="Times New Roman"/>
          <w:b w:val="0"/>
          <w:bCs w:val="0"/>
          <w:sz w:val="24"/>
          <w:szCs w:val="20"/>
        </w:rPr>
        <w:t>ship Actions</w:t>
      </w:r>
      <w:r w:rsidRPr="007C12C5">
        <w:rPr>
          <w:rFonts w:cs="Times New Roman"/>
          <w:b w:val="0"/>
          <w:bCs w:val="0"/>
          <w:sz w:val="24"/>
          <w:szCs w:val="20"/>
        </w:rPr>
        <w:t xml:space="preserve"> in the</w:t>
      </w:r>
      <w:r w:rsidR="00C857B1">
        <w:rPr>
          <w:rFonts w:cs="Times New Roman"/>
          <w:b w:val="0"/>
          <w:bCs w:val="0"/>
          <w:sz w:val="24"/>
          <w:szCs w:val="20"/>
        </w:rPr>
        <w:t xml:space="preserve"> </w:t>
      </w:r>
      <w:r w:rsidRPr="559DEE69">
        <w:rPr>
          <w:rFonts w:cs="Times New Roman"/>
          <w:b w:val="0"/>
          <w:sz w:val="24"/>
          <w:szCs w:val="24"/>
        </w:rPr>
        <w:t>Council’s corporate plan ‘Restoring Pride in Harrow’</w:t>
      </w:r>
      <w:r w:rsidR="00582EE6" w:rsidRPr="559DEE69">
        <w:rPr>
          <w:rFonts w:cs="Times New Roman"/>
          <w:b w:val="0"/>
          <w:sz w:val="24"/>
          <w:szCs w:val="24"/>
        </w:rPr>
        <w:t xml:space="preserve">, arranged by the three </w:t>
      </w:r>
      <w:r w:rsidR="0BBF54E9" w:rsidRPr="559DEE69">
        <w:rPr>
          <w:rFonts w:cs="Times New Roman"/>
          <w:b w:val="0"/>
          <w:bCs w:val="0"/>
          <w:sz w:val="24"/>
          <w:szCs w:val="24"/>
        </w:rPr>
        <w:t>priorities:</w:t>
      </w:r>
      <w:r w:rsidR="00582EE6" w:rsidRPr="559DEE69">
        <w:rPr>
          <w:rFonts w:cs="Times New Roman"/>
          <w:b w:val="0"/>
          <w:sz w:val="24"/>
          <w:szCs w:val="24"/>
        </w:rPr>
        <w:t xml:space="preserve"> </w:t>
      </w:r>
    </w:p>
    <w:p w14:paraId="55DA4B91" w14:textId="77777777" w:rsidR="00582EE6" w:rsidRDefault="00582EE6" w:rsidP="00582EE6"/>
    <w:p w14:paraId="1E190FE3" w14:textId="423839F8" w:rsidR="00582EE6" w:rsidRDefault="00E801BD" w:rsidP="0012032D">
      <w:pPr>
        <w:pStyle w:val="ListParagraph"/>
        <w:numPr>
          <w:ilvl w:val="0"/>
          <w:numId w:val="49"/>
        </w:numPr>
      </w:pPr>
      <w:r>
        <w:t>A council that puts residents first</w:t>
      </w:r>
    </w:p>
    <w:p w14:paraId="7223E22E" w14:textId="219E27C1" w:rsidR="00E801BD" w:rsidRDefault="00554309" w:rsidP="0012032D">
      <w:pPr>
        <w:pStyle w:val="ListParagraph"/>
        <w:numPr>
          <w:ilvl w:val="0"/>
          <w:numId w:val="49"/>
        </w:numPr>
      </w:pPr>
      <w:r>
        <w:t>A borough that is clean and safe</w:t>
      </w:r>
    </w:p>
    <w:p w14:paraId="2C8157C1" w14:textId="5A773EFA" w:rsidR="007C12C5" w:rsidRPr="002057CC" w:rsidRDefault="0012032D" w:rsidP="002057CC">
      <w:pPr>
        <w:pStyle w:val="ListParagraph"/>
        <w:numPr>
          <w:ilvl w:val="0"/>
          <w:numId w:val="49"/>
        </w:numPr>
      </w:pPr>
      <w:r>
        <w:t>A place where those in need are supported</w:t>
      </w:r>
      <w:r w:rsidR="00F62107">
        <w:t>.</w:t>
      </w:r>
    </w:p>
    <w:p w14:paraId="0A078380" w14:textId="6524DE80" w:rsidR="00AD1E77" w:rsidRDefault="001C7E35" w:rsidP="007C12C5">
      <w:pPr>
        <w:pStyle w:val="Heading3"/>
        <w:spacing w:before="240"/>
        <w:ind w:left="0" w:firstLine="0"/>
        <w:jc w:val="left"/>
      </w:pPr>
      <w:r>
        <w:t>Options considered</w:t>
      </w:r>
      <w:r w:rsidR="00F62107">
        <w:t>.</w:t>
      </w:r>
      <w:r>
        <w:t xml:space="preserve">  </w:t>
      </w:r>
    </w:p>
    <w:p w14:paraId="6609762B" w14:textId="36C24038" w:rsidR="00EE63E8" w:rsidRPr="002057CC" w:rsidRDefault="7EB60EF2" w:rsidP="002057CC">
      <w:pPr>
        <w:rPr>
          <w:b/>
          <w:color w:val="FF0000"/>
        </w:rPr>
      </w:pPr>
      <w:r w:rsidRPr="559DEE69">
        <w:rPr>
          <w:color w:val="000000" w:themeColor="text1"/>
        </w:rPr>
        <w:t xml:space="preserve">Whilst there is no legal requirement to formally report performance data, </w:t>
      </w:r>
      <w:r w:rsidR="001478C9" w:rsidRPr="001478C9">
        <w:rPr>
          <w:bCs/>
          <w:color w:val="000000" w:themeColor="text1"/>
        </w:rPr>
        <w:t>Cabinet’s terms of reference in the Constitution include overseeing strategic</w:t>
      </w:r>
      <w:r w:rsidR="00EE63E8">
        <w:rPr>
          <w:bCs/>
          <w:color w:val="000000" w:themeColor="text1"/>
        </w:rPr>
        <w:t xml:space="preserve"> </w:t>
      </w:r>
      <w:r w:rsidR="001478C9" w:rsidRPr="001478C9">
        <w:rPr>
          <w:bCs/>
          <w:color w:val="000000" w:themeColor="text1"/>
        </w:rPr>
        <w:t xml:space="preserve">performance issues on a quarterly basis and </w:t>
      </w:r>
      <w:r w:rsidR="36F45DC0" w:rsidRPr="559DEE69">
        <w:rPr>
          <w:color w:val="000000" w:themeColor="text1"/>
        </w:rPr>
        <w:t>it is considered best practice to provide a public report and have a public debate on performance.  A</w:t>
      </w:r>
      <w:r w:rsidR="001478C9" w:rsidRPr="001478C9">
        <w:rPr>
          <w:bCs/>
          <w:color w:val="000000" w:themeColor="text1"/>
        </w:rPr>
        <w:t xml:space="preserve">s such </w:t>
      </w:r>
      <w:r w:rsidR="7B7BA733" w:rsidRPr="559DEE69">
        <w:rPr>
          <w:color w:val="000000" w:themeColor="text1"/>
        </w:rPr>
        <w:t xml:space="preserve">it is recommended to have formal, public reporting of performance to Cabinet. </w:t>
      </w:r>
    </w:p>
    <w:p w14:paraId="6600CC96" w14:textId="12337327" w:rsidR="009026EA" w:rsidRDefault="00EE63E8" w:rsidP="00BE7C9A">
      <w:pPr>
        <w:pStyle w:val="Heading3"/>
        <w:spacing w:before="240"/>
        <w:ind w:left="0" w:firstLine="0"/>
        <w:jc w:val="left"/>
      </w:pPr>
      <w:r w:rsidRPr="00EE63E8">
        <w:t>Summary of Performance</w:t>
      </w:r>
    </w:p>
    <w:p w14:paraId="1F0D8502" w14:textId="0959B54A" w:rsidR="00A2420C" w:rsidRDefault="00A2420C" w:rsidP="0061749F">
      <w:r>
        <w:t xml:space="preserve">Note that </w:t>
      </w:r>
      <w:r w:rsidR="00894DCF">
        <w:t>the status of</w:t>
      </w:r>
      <w:r>
        <w:t xml:space="preserve"> both Flagship Actions and</w:t>
      </w:r>
      <w:r w:rsidR="00894DCF">
        <w:t xml:space="preserve"> performance indicators </w:t>
      </w:r>
      <w:r w:rsidR="00EC3389">
        <w:t>is</w:t>
      </w:r>
      <w:r w:rsidR="00894DCF">
        <w:t xml:space="preserve"> reported</w:t>
      </w:r>
      <w:r w:rsidR="000258AD">
        <w:t xml:space="preserve"> and summarised</w:t>
      </w:r>
      <w:r w:rsidR="00894DCF">
        <w:t xml:space="preserve"> here </w:t>
      </w:r>
      <w:r w:rsidR="00894DCF" w:rsidRPr="000258AD">
        <w:rPr>
          <w:u w:val="single"/>
        </w:rPr>
        <w:t xml:space="preserve">as at </w:t>
      </w:r>
      <w:r w:rsidR="000258AD" w:rsidRPr="000258AD">
        <w:rPr>
          <w:u w:val="single"/>
        </w:rPr>
        <w:t xml:space="preserve">the end of </w:t>
      </w:r>
      <w:r w:rsidR="00894DCF" w:rsidRPr="000258AD">
        <w:rPr>
          <w:u w:val="single"/>
        </w:rPr>
        <w:t>Q</w:t>
      </w:r>
      <w:r w:rsidR="00604F97">
        <w:rPr>
          <w:u w:val="single"/>
        </w:rPr>
        <w:t>2</w:t>
      </w:r>
      <w:r w:rsidR="00894DCF" w:rsidRPr="000258AD">
        <w:rPr>
          <w:u w:val="single"/>
        </w:rPr>
        <w:t>, 3</w:t>
      </w:r>
      <w:r w:rsidR="000541F6">
        <w:rPr>
          <w:u w:val="single"/>
        </w:rPr>
        <w:t>0</w:t>
      </w:r>
      <w:r w:rsidR="000541F6" w:rsidRPr="000541F6">
        <w:rPr>
          <w:u w:val="single"/>
          <w:vertAlign w:val="superscript"/>
        </w:rPr>
        <w:t>th</w:t>
      </w:r>
      <w:r w:rsidR="000541F6">
        <w:rPr>
          <w:u w:val="single"/>
        </w:rPr>
        <w:t xml:space="preserve"> </w:t>
      </w:r>
      <w:r w:rsidR="00604F97">
        <w:rPr>
          <w:u w:val="single"/>
        </w:rPr>
        <w:t>September</w:t>
      </w:r>
      <w:r w:rsidR="00894DCF" w:rsidRPr="000258AD">
        <w:rPr>
          <w:u w:val="single"/>
        </w:rPr>
        <w:t xml:space="preserve"> 2023</w:t>
      </w:r>
      <w:r w:rsidR="00894DCF">
        <w:t>.  The status</w:t>
      </w:r>
      <w:r w:rsidR="00410EAE">
        <w:t xml:space="preserve"> of some of these will have changed in </w:t>
      </w:r>
      <w:r w:rsidR="005C31F6">
        <w:t xml:space="preserve">the </w:t>
      </w:r>
      <w:r w:rsidR="00410EAE">
        <w:t xml:space="preserve">monthly monitoring </w:t>
      </w:r>
      <w:r w:rsidR="005C31F6">
        <w:t>since the end of Q</w:t>
      </w:r>
      <w:r w:rsidR="00604F97">
        <w:t>2</w:t>
      </w:r>
      <w:r w:rsidR="00EC3389">
        <w:t xml:space="preserve">.  For Cabinet Reporting, the quarterly position is shown, </w:t>
      </w:r>
      <w:r w:rsidR="00CC6E97">
        <w:t>noting that there i</w:t>
      </w:r>
      <w:r w:rsidR="004E024A">
        <w:t>s</w:t>
      </w:r>
      <w:r w:rsidR="00CC6E97">
        <w:t xml:space="preserve"> ongoing monitoring which will be reflected in the </w:t>
      </w:r>
      <w:r w:rsidR="000258AD">
        <w:t>next quarterly report.</w:t>
      </w:r>
    </w:p>
    <w:p w14:paraId="79677256" w14:textId="77777777" w:rsidR="00A2420C" w:rsidRDefault="00A2420C" w:rsidP="0061749F"/>
    <w:p w14:paraId="167D5093" w14:textId="77777777" w:rsidR="000258AD" w:rsidRDefault="000258AD">
      <w:r>
        <w:br w:type="page"/>
      </w:r>
    </w:p>
    <w:p w14:paraId="52FAC72E" w14:textId="5253CA2C" w:rsidR="0061749F" w:rsidRPr="000541F6" w:rsidRDefault="00FC3956" w:rsidP="000541F6">
      <w:pPr>
        <w:ind w:left="-567"/>
        <w:rPr>
          <w:b/>
          <w:bCs/>
          <w:sz w:val="32"/>
          <w:szCs w:val="32"/>
        </w:rPr>
      </w:pPr>
      <w:r w:rsidRPr="000541F6">
        <w:rPr>
          <w:b/>
          <w:bCs/>
          <w:sz w:val="32"/>
          <w:szCs w:val="32"/>
        </w:rPr>
        <w:lastRenderedPageBreak/>
        <w:t>Overall Performance</w:t>
      </w:r>
      <w:r w:rsidR="000541F6" w:rsidRPr="000541F6">
        <w:rPr>
          <w:b/>
          <w:bCs/>
          <w:sz w:val="32"/>
          <w:szCs w:val="32"/>
        </w:rPr>
        <w:t xml:space="preserve"> at end of Quarter </w:t>
      </w:r>
      <w:r w:rsidR="00762EBF">
        <w:rPr>
          <w:b/>
          <w:bCs/>
          <w:sz w:val="32"/>
          <w:szCs w:val="32"/>
        </w:rPr>
        <w:t>2</w:t>
      </w:r>
      <w:r w:rsidR="000541F6" w:rsidRPr="000541F6">
        <w:rPr>
          <w:b/>
          <w:bCs/>
          <w:sz w:val="32"/>
          <w:szCs w:val="32"/>
        </w:rPr>
        <w:t xml:space="preserve">, </w:t>
      </w:r>
      <w:r w:rsidR="00762EBF">
        <w:rPr>
          <w:b/>
          <w:bCs/>
          <w:sz w:val="32"/>
          <w:szCs w:val="32"/>
        </w:rPr>
        <w:t>September</w:t>
      </w:r>
      <w:r w:rsidR="000541F6">
        <w:rPr>
          <w:b/>
          <w:bCs/>
          <w:sz w:val="32"/>
          <w:szCs w:val="32"/>
        </w:rPr>
        <w:t xml:space="preserve"> 30</w:t>
      </w:r>
      <w:r w:rsidR="000541F6" w:rsidRPr="000541F6">
        <w:rPr>
          <w:b/>
          <w:bCs/>
          <w:sz w:val="32"/>
          <w:szCs w:val="32"/>
          <w:vertAlign w:val="superscript"/>
        </w:rPr>
        <w:t>th</w:t>
      </w:r>
      <w:r w:rsidR="000541F6">
        <w:rPr>
          <w:b/>
          <w:bCs/>
          <w:sz w:val="32"/>
          <w:szCs w:val="32"/>
        </w:rPr>
        <w:t xml:space="preserve"> 2023</w:t>
      </w:r>
      <w:r w:rsidRPr="000541F6">
        <w:rPr>
          <w:b/>
          <w:bCs/>
          <w:sz w:val="32"/>
          <w:szCs w:val="32"/>
        </w:rPr>
        <w:t>:</w:t>
      </w:r>
    </w:p>
    <w:p w14:paraId="5F217655" w14:textId="77777777" w:rsidR="004E024A" w:rsidRDefault="004E024A" w:rsidP="0061749F">
      <w:pPr>
        <w:rPr>
          <w:b/>
          <w:bCs/>
        </w:rPr>
      </w:pPr>
    </w:p>
    <w:p w14:paraId="4C256B06" w14:textId="77777777" w:rsidR="00D849A1" w:rsidRDefault="000541F6" w:rsidP="004E024A">
      <w:pPr>
        <w:rPr>
          <w:b/>
          <w:bCs/>
          <w:sz w:val="28"/>
          <w:szCs w:val="28"/>
        </w:rPr>
      </w:pPr>
      <w:r>
        <w:rPr>
          <w:b/>
          <w:bCs/>
          <w:sz w:val="28"/>
          <w:szCs w:val="28"/>
        </w:rPr>
        <w:t>All</w:t>
      </w:r>
      <w:r w:rsidR="004E024A" w:rsidRPr="00E37010">
        <w:rPr>
          <w:b/>
          <w:bCs/>
          <w:sz w:val="28"/>
          <w:szCs w:val="28"/>
        </w:rPr>
        <w:t xml:space="preserve"> Flagship Actions</w:t>
      </w:r>
      <w:r w:rsidR="007F23FC">
        <w:rPr>
          <w:b/>
          <w:bCs/>
          <w:sz w:val="28"/>
          <w:szCs w:val="28"/>
        </w:rPr>
        <w:t xml:space="preserve"> (FA)</w:t>
      </w:r>
      <w:r w:rsidR="002C1DE1">
        <w:rPr>
          <w:b/>
          <w:bCs/>
          <w:sz w:val="28"/>
          <w:szCs w:val="28"/>
        </w:rPr>
        <w:t xml:space="preserve"> </w:t>
      </w:r>
    </w:p>
    <w:p w14:paraId="168E1D5D" w14:textId="77E5DA52" w:rsidR="004E024A" w:rsidRPr="00D849A1" w:rsidRDefault="00D849A1" w:rsidP="004E024A">
      <w:pPr>
        <w:rPr>
          <w:szCs w:val="24"/>
        </w:rPr>
      </w:pPr>
      <w:r w:rsidRPr="00D849A1">
        <w:rPr>
          <w:sz w:val="28"/>
          <w:szCs w:val="28"/>
        </w:rPr>
        <w:t>*</w:t>
      </w:r>
      <w:r w:rsidR="002C1DE1" w:rsidRPr="00D849A1">
        <w:rPr>
          <w:szCs w:val="24"/>
        </w:rPr>
        <w:t xml:space="preserve">(note total is more than the original </w:t>
      </w:r>
      <w:r w:rsidRPr="00D849A1">
        <w:rPr>
          <w:szCs w:val="24"/>
        </w:rPr>
        <w:t xml:space="preserve">24 FAs as some </w:t>
      </w:r>
      <w:r w:rsidR="00580AE5">
        <w:rPr>
          <w:szCs w:val="24"/>
        </w:rPr>
        <w:t xml:space="preserve">actions </w:t>
      </w:r>
      <w:r w:rsidRPr="00D849A1">
        <w:rPr>
          <w:szCs w:val="24"/>
        </w:rPr>
        <w:t>are split for reporting purposes)</w:t>
      </w:r>
    </w:p>
    <w:p w14:paraId="703DF561" w14:textId="77777777" w:rsidR="004E024A" w:rsidRDefault="004E024A" w:rsidP="004E024A">
      <w:pPr>
        <w:rPr>
          <w:b/>
          <w:bCs/>
          <w:sz w:val="28"/>
          <w:szCs w:val="28"/>
        </w:rPr>
      </w:pPr>
    </w:p>
    <w:p w14:paraId="017A0C59" w14:textId="2766B921" w:rsidR="004E024A" w:rsidRDefault="00061C07" w:rsidP="00FE127D">
      <w:pPr>
        <w:jc w:val="center"/>
        <w:rPr>
          <w:b/>
          <w:bCs/>
          <w:sz w:val="28"/>
          <w:szCs w:val="28"/>
        </w:rPr>
      </w:pPr>
      <w:r>
        <w:rPr>
          <w:b/>
          <w:bCs/>
          <w:noProof/>
          <w:sz w:val="28"/>
          <w:szCs w:val="28"/>
        </w:rPr>
        <w:drawing>
          <wp:inline distT="0" distB="0" distL="0" distR="0" wp14:anchorId="4B550BC8" wp14:editId="33ED6E9E">
            <wp:extent cx="4449765" cy="318996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449765" cy="3189961"/>
                    </a:xfrm>
                    <a:prstGeom prst="rect">
                      <a:avLst/>
                    </a:prstGeom>
                    <a:noFill/>
                    <a:ln>
                      <a:noFill/>
                    </a:ln>
                  </pic:spPr>
                </pic:pic>
              </a:graphicData>
            </a:graphic>
          </wp:inline>
        </w:drawing>
      </w:r>
    </w:p>
    <w:p w14:paraId="1568511E" w14:textId="40AD4DBF" w:rsidR="004E024A" w:rsidRDefault="004E024A" w:rsidP="004E024A">
      <w:pPr>
        <w:rPr>
          <w:b/>
          <w:bCs/>
          <w:sz w:val="28"/>
          <w:szCs w:val="28"/>
        </w:rPr>
      </w:pPr>
    </w:p>
    <w:p w14:paraId="4107A5B3" w14:textId="0B6CC221" w:rsidR="004E024A" w:rsidRDefault="004E024A" w:rsidP="004E024A">
      <w:pPr>
        <w:rPr>
          <w:b/>
          <w:bCs/>
          <w:sz w:val="28"/>
          <w:szCs w:val="28"/>
        </w:rPr>
      </w:pPr>
    </w:p>
    <w:p w14:paraId="4726C117" w14:textId="77777777" w:rsidR="00984EB4" w:rsidRDefault="00984EB4" w:rsidP="00984EB4">
      <w:pPr>
        <w:ind w:left="-709" w:right="-1047"/>
        <w:rPr>
          <w:b/>
          <w:bCs/>
          <w:szCs w:val="24"/>
        </w:rPr>
      </w:pPr>
    </w:p>
    <w:p w14:paraId="56549C43" w14:textId="052CD96A" w:rsidR="00984EB4" w:rsidRDefault="00984EB4" w:rsidP="00984EB4">
      <w:pPr>
        <w:ind w:left="-709" w:right="-1047"/>
        <w:rPr>
          <w:b/>
          <w:bCs/>
          <w:szCs w:val="24"/>
        </w:rPr>
      </w:pPr>
    </w:p>
    <w:p w14:paraId="7F29E019" w14:textId="49920360" w:rsidR="00984EB4" w:rsidRDefault="00984EB4" w:rsidP="00984EB4">
      <w:pPr>
        <w:ind w:left="-709" w:right="-1047"/>
        <w:rPr>
          <w:b/>
          <w:bCs/>
          <w:szCs w:val="24"/>
        </w:rPr>
      </w:pPr>
    </w:p>
    <w:p w14:paraId="4FA705B3" w14:textId="1D9D7CB2" w:rsidR="004E024A" w:rsidRPr="00984EB4" w:rsidRDefault="007F23FC" w:rsidP="00984EB4">
      <w:pPr>
        <w:ind w:left="-709" w:right="-1047"/>
        <w:rPr>
          <w:b/>
          <w:bCs/>
          <w:szCs w:val="24"/>
        </w:rPr>
      </w:pPr>
      <w:r w:rsidRPr="00984EB4">
        <w:rPr>
          <w:b/>
          <w:bCs/>
          <w:szCs w:val="24"/>
        </w:rPr>
        <w:t xml:space="preserve">FA </w:t>
      </w:r>
      <w:r w:rsidR="00984EB4" w:rsidRPr="00984EB4">
        <w:rPr>
          <w:b/>
          <w:bCs/>
          <w:szCs w:val="24"/>
        </w:rPr>
        <w:t xml:space="preserve">- </w:t>
      </w:r>
      <w:r w:rsidRPr="00984EB4">
        <w:rPr>
          <w:b/>
          <w:bCs/>
          <w:szCs w:val="24"/>
        </w:rPr>
        <w:t xml:space="preserve">Residents First    </w:t>
      </w:r>
      <w:r w:rsidR="00984EB4">
        <w:rPr>
          <w:b/>
          <w:bCs/>
          <w:szCs w:val="24"/>
        </w:rPr>
        <w:t xml:space="preserve">       </w:t>
      </w:r>
      <w:r w:rsidR="00C302F9">
        <w:rPr>
          <w:b/>
          <w:bCs/>
          <w:szCs w:val="24"/>
        </w:rPr>
        <w:t xml:space="preserve">        </w:t>
      </w:r>
      <w:r w:rsidR="00984EB4">
        <w:rPr>
          <w:b/>
          <w:bCs/>
          <w:szCs w:val="24"/>
        </w:rPr>
        <w:t xml:space="preserve"> </w:t>
      </w:r>
      <w:r w:rsidRPr="00984EB4">
        <w:rPr>
          <w:b/>
          <w:bCs/>
          <w:szCs w:val="24"/>
        </w:rPr>
        <w:t>FA</w:t>
      </w:r>
      <w:r w:rsidR="00984EB4" w:rsidRPr="00984EB4">
        <w:rPr>
          <w:b/>
          <w:bCs/>
          <w:szCs w:val="24"/>
        </w:rPr>
        <w:t xml:space="preserve"> – Clean &amp; Safe    </w:t>
      </w:r>
      <w:r w:rsidR="00984EB4">
        <w:rPr>
          <w:b/>
          <w:bCs/>
          <w:szCs w:val="24"/>
        </w:rPr>
        <w:t xml:space="preserve">   </w:t>
      </w:r>
      <w:r w:rsidR="00C302F9">
        <w:rPr>
          <w:b/>
          <w:bCs/>
          <w:szCs w:val="24"/>
        </w:rPr>
        <w:t xml:space="preserve">   </w:t>
      </w:r>
      <w:r w:rsidR="00984EB4">
        <w:rPr>
          <w:b/>
          <w:bCs/>
          <w:szCs w:val="24"/>
        </w:rPr>
        <w:t xml:space="preserve">   </w:t>
      </w:r>
      <w:r w:rsidR="00984EB4" w:rsidRPr="00984EB4">
        <w:rPr>
          <w:b/>
          <w:bCs/>
          <w:szCs w:val="24"/>
        </w:rPr>
        <w:t>FA – Supporting those in Nee</w:t>
      </w:r>
      <w:r w:rsidR="00984EB4">
        <w:rPr>
          <w:b/>
          <w:bCs/>
          <w:szCs w:val="24"/>
        </w:rPr>
        <w:t>d</w:t>
      </w:r>
    </w:p>
    <w:p w14:paraId="6BA50241" w14:textId="75ABDF13" w:rsidR="0093148D" w:rsidRDefault="0079746A" w:rsidP="0093148D">
      <w:pPr>
        <w:rPr>
          <w:b/>
          <w:sz w:val="28"/>
          <w:szCs w:val="28"/>
        </w:rPr>
      </w:pPr>
      <w:r>
        <w:rPr>
          <w:b/>
          <w:bCs/>
          <w:noProof/>
          <w:sz w:val="32"/>
          <w:szCs w:val="32"/>
        </w:rPr>
        <w:drawing>
          <wp:anchor distT="0" distB="0" distL="114300" distR="114300" simplePos="0" relativeHeight="251658240" behindDoc="1" locked="0" layoutInCell="1" allowOverlap="1" wp14:anchorId="2F1537A9" wp14:editId="5F7E6525">
            <wp:simplePos x="0" y="0"/>
            <wp:positionH relativeFrom="margin">
              <wp:posOffset>1747520</wp:posOffset>
            </wp:positionH>
            <wp:positionV relativeFrom="paragraph">
              <wp:posOffset>213995</wp:posOffset>
            </wp:positionV>
            <wp:extent cx="1810385" cy="1862455"/>
            <wp:effectExtent l="0" t="0" r="0" b="4445"/>
            <wp:wrapTight wrapText="bothSides">
              <wp:wrapPolygon edited="0">
                <wp:start x="0" y="0"/>
                <wp:lineTo x="0" y="21431"/>
                <wp:lineTo x="21365" y="21431"/>
                <wp:lineTo x="2136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10385" cy="1862455"/>
                    </a:xfrm>
                    <a:prstGeom prst="rect">
                      <a:avLst/>
                    </a:prstGeom>
                    <a:noFill/>
                  </pic:spPr>
                </pic:pic>
              </a:graphicData>
            </a:graphic>
            <wp14:sizeRelH relativeFrom="margin">
              <wp14:pctWidth>0</wp14:pctWidth>
            </wp14:sizeRelH>
            <wp14:sizeRelV relativeFrom="margin">
              <wp14:pctHeight>0</wp14:pctHeight>
            </wp14:sizeRelV>
          </wp:anchor>
        </w:drawing>
      </w:r>
      <w:r w:rsidR="005477FF">
        <w:rPr>
          <w:b/>
          <w:bCs/>
          <w:noProof/>
          <w:szCs w:val="24"/>
        </w:rPr>
        <w:drawing>
          <wp:anchor distT="0" distB="0" distL="114300" distR="114300" simplePos="0" relativeHeight="251658245" behindDoc="1" locked="0" layoutInCell="1" allowOverlap="1" wp14:anchorId="61BDA7B2" wp14:editId="0078FF02">
            <wp:simplePos x="0" y="0"/>
            <wp:positionH relativeFrom="column">
              <wp:posOffset>-857250</wp:posOffset>
            </wp:positionH>
            <wp:positionV relativeFrom="paragraph">
              <wp:posOffset>175895</wp:posOffset>
            </wp:positionV>
            <wp:extent cx="2445385" cy="1871345"/>
            <wp:effectExtent l="0" t="0" r="0" b="0"/>
            <wp:wrapTight wrapText="bothSides">
              <wp:wrapPolygon edited="0">
                <wp:start x="0" y="0"/>
                <wp:lineTo x="0" y="21329"/>
                <wp:lineTo x="21370" y="21329"/>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445385" cy="1871345"/>
                    </a:xfrm>
                    <a:prstGeom prst="rect">
                      <a:avLst/>
                    </a:prstGeom>
                    <a:noFill/>
                  </pic:spPr>
                </pic:pic>
              </a:graphicData>
            </a:graphic>
            <wp14:sizeRelH relativeFrom="margin">
              <wp14:pctWidth>0</wp14:pctWidth>
            </wp14:sizeRelH>
            <wp14:sizeRelV relativeFrom="margin">
              <wp14:pctHeight>0</wp14:pctHeight>
            </wp14:sizeRelV>
          </wp:anchor>
        </w:drawing>
      </w:r>
    </w:p>
    <w:p w14:paraId="4D8432AA" w14:textId="5D99CCF8" w:rsidR="00857FF3" w:rsidRDefault="00211444" w:rsidP="0093148D">
      <w:pPr>
        <w:rPr>
          <w:b/>
          <w:bCs/>
          <w:sz w:val="28"/>
          <w:szCs w:val="28"/>
        </w:rPr>
      </w:pPr>
      <w:r w:rsidRPr="00984EB4">
        <w:rPr>
          <w:noProof/>
          <w:szCs w:val="24"/>
        </w:rPr>
        <w:drawing>
          <wp:anchor distT="0" distB="0" distL="114300" distR="114300" simplePos="0" relativeHeight="251658241" behindDoc="1" locked="0" layoutInCell="1" allowOverlap="1" wp14:anchorId="194844A2" wp14:editId="7A19C586">
            <wp:simplePos x="0" y="0"/>
            <wp:positionH relativeFrom="column">
              <wp:posOffset>4076700</wp:posOffset>
            </wp:positionH>
            <wp:positionV relativeFrom="paragraph">
              <wp:posOffset>24765</wp:posOffset>
            </wp:positionV>
            <wp:extent cx="2106930" cy="1883410"/>
            <wp:effectExtent l="0" t="0" r="7620" b="2540"/>
            <wp:wrapTight wrapText="bothSides">
              <wp:wrapPolygon edited="0">
                <wp:start x="0" y="0"/>
                <wp:lineTo x="0" y="21411"/>
                <wp:lineTo x="21483" y="21411"/>
                <wp:lineTo x="21483"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6">
                      <a:extLst>
                        <a:ext uri="{28A0092B-C50C-407E-A947-70E740481C1C}">
                          <a14:useLocalDpi xmlns:a14="http://schemas.microsoft.com/office/drawing/2010/main" val="0"/>
                        </a:ext>
                      </a:extLst>
                    </a:blip>
                    <a:srcRect t="8654" b="8654"/>
                    <a:stretch>
                      <a:fillRect/>
                    </a:stretch>
                  </pic:blipFill>
                  <pic:spPr bwMode="auto">
                    <a:xfrm>
                      <a:off x="0" y="0"/>
                      <a:ext cx="2106930" cy="1883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B5ACE4" w14:textId="77777777" w:rsidR="0076678A" w:rsidRDefault="0076678A" w:rsidP="0093148D">
      <w:pPr>
        <w:rPr>
          <w:b/>
          <w:bCs/>
          <w:sz w:val="28"/>
          <w:szCs w:val="28"/>
        </w:rPr>
      </w:pPr>
    </w:p>
    <w:p w14:paraId="2BAB018D" w14:textId="77777777" w:rsidR="00077D77" w:rsidRDefault="00077D77" w:rsidP="00211444">
      <w:pPr>
        <w:rPr>
          <w:b/>
          <w:bCs/>
          <w:sz w:val="28"/>
          <w:szCs w:val="28"/>
        </w:rPr>
      </w:pPr>
    </w:p>
    <w:p w14:paraId="47ECA388" w14:textId="77777777" w:rsidR="00077D77" w:rsidRDefault="00077D77" w:rsidP="00211444">
      <w:pPr>
        <w:rPr>
          <w:b/>
          <w:bCs/>
          <w:sz w:val="28"/>
          <w:szCs w:val="28"/>
        </w:rPr>
      </w:pPr>
    </w:p>
    <w:p w14:paraId="2CF9E47C" w14:textId="77777777" w:rsidR="00077D77" w:rsidRDefault="00077D77" w:rsidP="00211444">
      <w:pPr>
        <w:rPr>
          <w:b/>
          <w:bCs/>
          <w:sz w:val="28"/>
          <w:szCs w:val="28"/>
        </w:rPr>
      </w:pPr>
    </w:p>
    <w:p w14:paraId="08A9B953" w14:textId="77777777" w:rsidR="00077D77" w:rsidRDefault="00077D77" w:rsidP="00211444">
      <w:pPr>
        <w:rPr>
          <w:b/>
          <w:bCs/>
          <w:sz w:val="28"/>
          <w:szCs w:val="28"/>
        </w:rPr>
      </w:pPr>
    </w:p>
    <w:p w14:paraId="4E19A3A3" w14:textId="77777777" w:rsidR="00077D77" w:rsidRDefault="00077D77" w:rsidP="00211444">
      <w:pPr>
        <w:rPr>
          <w:b/>
          <w:bCs/>
          <w:sz w:val="28"/>
          <w:szCs w:val="28"/>
        </w:rPr>
      </w:pPr>
    </w:p>
    <w:p w14:paraId="5D7BE6AB" w14:textId="77777777" w:rsidR="00077D77" w:rsidRDefault="00077D77" w:rsidP="00211444">
      <w:pPr>
        <w:rPr>
          <w:b/>
          <w:bCs/>
          <w:sz w:val="28"/>
          <w:szCs w:val="28"/>
        </w:rPr>
      </w:pPr>
    </w:p>
    <w:p w14:paraId="2AB811B1" w14:textId="77777777" w:rsidR="00077D77" w:rsidRDefault="00077D77" w:rsidP="00211444">
      <w:pPr>
        <w:rPr>
          <w:b/>
          <w:bCs/>
          <w:sz w:val="28"/>
          <w:szCs w:val="28"/>
        </w:rPr>
      </w:pPr>
    </w:p>
    <w:p w14:paraId="06E1B6AA" w14:textId="77777777" w:rsidR="00AE43B5" w:rsidRDefault="00AE43B5" w:rsidP="00211444">
      <w:pPr>
        <w:rPr>
          <w:b/>
          <w:bCs/>
          <w:sz w:val="28"/>
          <w:szCs w:val="28"/>
        </w:rPr>
      </w:pPr>
    </w:p>
    <w:p w14:paraId="7688B65B" w14:textId="77777777" w:rsidR="00AE43B5" w:rsidRDefault="00AE43B5" w:rsidP="00211444">
      <w:pPr>
        <w:rPr>
          <w:b/>
          <w:bCs/>
          <w:sz w:val="28"/>
          <w:szCs w:val="28"/>
        </w:rPr>
      </w:pPr>
    </w:p>
    <w:p w14:paraId="2F077768" w14:textId="77777777" w:rsidR="00AE43B5" w:rsidRDefault="00AE43B5" w:rsidP="00211444">
      <w:pPr>
        <w:rPr>
          <w:b/>
          <w:bCs/>
          <w:sz w:val="28"/>
          <w:szCs w:val="28"/>
        </w:rPr>
      </w:pPr>
    </w:p>
    <w:p w14:paraId="61439A21" w14:textId="114040B9" w:rsidR="00AE43B5" w:rsidRDefault="00AE43B5" w:rsidP="00211444">
      <w:pPr>
        <w:rPr>
          <w:b/>
          <w:bCs/>
          <w:sz w:val="28"/>
          <w:szCs w:val="28"/>
        </w:rPr>
      </w:pPr>
    </w:p>
    <w:p w14:paraId="68FFAAE2" w14:textId="77777777" w:rsidR="002057CC" w:rsidRDefault="002057CC" w:rsidP="00211444">
      <w:pPr>
        <w:rPr>
          <w:b/>
          <w:bCs/>
          <w:sz w:val="28"/>
          <w:szCs w:val="28"/>
        </w:rPr>
      </w:pPr>
    </w:p>
    <w:p w14:paraId="421AF939" w14:textId="77777777" w:rsidR="00AE43B5" w:rsidRDefault="00AE43B5" w:rsidP="00211444">
      <w:pPr>
        <w:rPr>
          <w:b/>
          <w:bCs/>
          <w:sz w:val="28"/>
          <w:szCs w:val="28"/>
        </w:rPr>
      </w:pPr>
    </w:p>
    <w:p w14:paraId="227FBD54" w14:textId="797CC192" w:rsidR="0099528E" w:rsidRDefault="0099528E" w:rsidP="00211444">
      <w:pPr>
        <w:rPr>
          <w:b/>
          <w:bCs/>
          <w:sz w:val="28"/>
          <w:szCs w:val="28"/>
        </w:rPr>
      </w:pPr>
      <w:r>
        <w:rPr>
          <w:b/>
          <w:bCs/>
          <w:sz w:val="28"/>
          <w:szCs w:val="28"/>
        </w:rPr>
        <w:lastRenderedPageBreak/>
        <w:t>All</w:t>
      </w:r>
      <w:r w:rsidRPr="00E37010">
        <w:rPr>
          <w:b/>
          <w:bCs/>
          <w:sz w:val="28"/>
          <w:szCs w:val="28"/>
        </w:rPr>
        <w:t xml:space="preserve"> </w:t>
      </w:r>
      <w:r>
        <w:rPr>
          <w:b/>
          <w:bCs/>
          <w:sz w:val="28"/>
          <w:szCs w:val="28"/>
        </w:rPr>
        <w:t>Performance Indicators</w:t>
      </w:r>
      <w:r w:rsidR="003B0976">
        <w:rPr>
          <w:b/>
          <w:bCs/>
          <w:sz w:val="28"/>
          <w:szCs w:val="28"/>
        </w:rPr>
        <w:t xml:space="preserve"> (PI)</w:t>
      </w:r>
    </w:p>
    <w:p w14:paraId="5BFBC358" w14:textId="66320515" w:rsidR="0099528E" w:rsidRDefault="0099528E" w:rsidP="0093148D">
      <w:pPr>
        <w:rPr>
          <w:bCs/>
          <w:noProof/>
          <w:szCs w:val="24"/>
        </w:rPr>
      </w:pPr>
      <w:r>
        <w:rPr>
          <w:bCs/>
          <w:noProof/>
          <w:szCs w:val="24"/>
        </w:rPr>
        <w:t xml:space="preserve"> </w:t>
      </w:r>
    </w:p>
    <w:p w14:paraId="7F0DC1E6" w14:textId="2833882C" w:rsidR="00B32780" w:rsidRDefault="00526095" w:rsidP="00714055">
      <w:pPr>
        <w:jc w:val="center"/>
        <w:rPr>
          <w:bCs/>
          <w:szCs w:val="24"/>
        </w:rPr>
      </w:pPr>
      <w:r>
        <w:rPr>
          <w:bCs/>
          <w:noProof/>
          <w:szCs w:val="24"/>
        </w:rPr>
        <w:drawing>
          <wp:inline distT="0" distB="0" distL="0" distR="0" wp14:anchorId="5CC2C284" wp14:editId="7B56D493">
            <wp:extent cx="3893728" cy="323358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893728" cy="3233584"/>
                    </a:xfrm>
                    <a:prstGeom prst="rect">
                      <a:avLst/>
                    </a:prstGeom>
                    <a:noFill/>
                  </pic:spPr>
                </pic:pic>
              </a:graphicData>
            </a:graphic>
          </wp:inline>
        </w:drawing>
      </w:r>
    </w:p>
    <w:p w14:paraId="2F4C1B69" w14:textId="47543CD1" w:rsidR="00F1097E" w:rsidRDefault="00F1097E" w:rsidP="0093148D">
      <w:pPr>
        <w:rPr>
          <w:bCs/>
          <w:szCs w:val="24"/>
        </w:rPr>
      </w:pPr>
    </w:p>
    <w:p w14:paraId="6D1280F5" w14:textId="1FF9C740" w:rsidR="003B0976" w:rsidRPr="00984EB4" w:rsidRDefault="00E47422" w:rsidP="003B0976">
      <w:pPr>
        <w:ind w:left="-1276" w:right="-1047" w:firstLine="567"/>
        <w:rPr>
          <w:b/>
          <w:bCs/>
          <w:szCs w:val="24"/>
        </w:rPr>
      </w:pPr>
      <w:r>
        <w:rPr>
          <w:b/>
          <w:bCs/>
          <w:szCs w:val="24"/>
        </w:rPr>
        <w:t xml:space="preserve">   </w:t>
      </w:r>
      <w:r w:rsidR="003B0976">
        <w:rPr>
          <w:b/>
          <w:bCs/>
          <w:szCs w:val="24"/>
        </w:rPr>
        <w:t xml:space="preserve">PI </w:t>
      </w:r>
      <w:r w:rsidR="003B0976" w:rsidRPr="00984EB4">
        <w:rPr>
          <w:b/>
          <w:bCs/>
          <w:szCs w:val="24"/>
        </w:rPr>
        <w:t xml:space="preserve">- Residents First    </w:t>
      </w:r>
      <w:r w:rsidR="003B0976">
        <w:rPr>
          <w:b/>
          <w:bCs/>
          <w:szCs w:val="24"/>
        </w:rPr>
        <w:t xml:space="preserve">   </w:t>
      </w:r>
      <w:r>
        <w:rPr>
          <w:b/>
          <w:bCs/>
          <w:szCs w:val="24"/>
        </w:rPr>
        <w:t xml:space="preserve">        </w:t>
      </w:r>
      <w:r w:rsidR="003B0976">
        <w:rPr>
          <w:b/>
          <w:bCs/>
          <w:szCs w:val="24"/>
        </w:rPr>
        <w:t xml:space="preserve">     PI</w:t>
      </w:r>
      <w:r w:rsidR="001231D9">
        <w:rPr>
          <w:b/>
          <w:bCs/>
          <w:szCs w:val="24"/>
        </w:rPr>
        <w:t xml:space="preserve"> - </w:t>
      </w:r>
      <w:r w:rsidR="003B0976" w:rsidRPr="00984EB4">
        <w:rPr>
          <w:b/>
          <w:bCs/>
          <w:szCs w:val="24"/>
        </w:rPr>
        <w:t xml:space="preserve">Clean &amp; Safe    </w:t>
      </w:r>
      <w:r w:rsidR="003B0976">
        <w:rPr>
          <w:b/>
          <w:bCs/>
          <w:szCs w:val="24"/>
        </w:rPr>
        <w:t xml:space="preserve">   </w:t>
      </w:r>
      <w:r>
        <w:rPr>
          <w:b/>
          <w:bCs/>
          <w:szCs w:val="24"/>
        </w:rPr>
        <w:t xml:space="preserve">      </w:t>
      </w:r>
      <w:r w:rsidR="003B0976">
        <w:rPr>
          <w:b/>
          <w:bCs/>
          <w:szCs w:val="24"/>
        </w:rPr>
        <w:t xml:space="preserve">   </w:t>
      </w:r>
      <w:r w:rsidR="001231D9">
        <w:rPr>
          <w:b/>
          <w:bCs/>
          <w:szCs w:val="24"/>
        </w:rPr>
        <w:t>PI -</w:t>
      </w:r>
      <w:r w:rsidR="003B0976" w:rsidRPr="00984EB4">
        <w:rPr>
          <w:b/>
          <w:bCs/>
          <w:szCs w:val="24"/>
        </w:rPr>
        <w:t xml:space="preserve"> Supporting those in Nee</w:t>
      </w:r>
      <w:r w:rsidR="003B0976">
        <w:rPr>
          <w:b/>
          <w:bCs/>
          <w:szCs w:val="24"/>
        </w:rPr>
        <w:t>d</w:t>
      </w:r>
    </w:p>
    <w:p w14:paraId="19364776" w14:textId="31A940A6" w:rsidR="00824D0F" w:rsidRDefault="00987FEC" w:rsidP="001231D9">
      <w:pPr>
        <w:ind w:right="-905"/>
        <w:rPr>
          <w:bCs/>
          <w:szCs w:val="24"/>
        </w:rPr>
      </w:pPr>
      <w:r>
        <w:rPr>
          <w:rFonts w:cstheme="minorHAnsi"/>
          <w:b/>
          <w:bCs/>
          <w:noProof/>
          <w:color w:val="000000" w:themeColor="text1"/>
          <w:sz w:val="32"/>
          <w:szCs w:val="32"/>
        </w:rPr>
        <w:drawing>
          <wp:anchor distT="0" distB="0" distL="114300" distR="114300" simplePos="0" relativeHeight="251658244" behindDoc="1" locked="0" layoutInCell="1" allowOverlap="1" wp14:anchorId="7B0ED03F" wp14:editId="39CB8216">
            <wp:simplePos x="0" y="0"/>
            <wp:positionH relativeFrom="column">
              <wp:posOffset>3852545</wp:posOffset>
            </wp:positionH>
            <wp:positionV relativeFrom="paragraph">
              <wp:posOffset>180340</wp:posOffset>
            </wp:positionV>
            <wp:extent cx="1851660" cy="1851660"/>
            <wp:effectExtent l="0" t="0" r="0" b="0"/>
            <wp:wrapTight wrapText="bothSides">
              <wp:wrapPolygon edited="0">
                <wp:start x="0" y="0"/>
                <wp:lineTo x="0" y="21333"/>
                <wp:lineTo x="21333" y="21333"/>
                <wp:lineTo x="2133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851660" cy="1851660"/>
                    </a:xfrm>
                    <a:prstGeom prst="rect">
                      <a:avLst/>
                    </a:prstGeom>
                    <a:noFill/>
                  </pic:spPr>
                </pic:pic>
              </a:graphicData>
            </a:graphic>
            <wp14:sizeRelH relativeFrom="margin">
              <wp14:pctWidth>0</wp14:pctWidth>
            </wp14:sizeRelH>
            <wp14:sizeRelV relativeFrom="margin">
              <wp14:pctHeight>0</wp14:pctHeight>
            </wp14:sizeRelV>
          </wp:anchor>
        </w:drawing>
      </w:r>
      <w:r w:rsidR="00605F4B">
        <w:rPr>
          <w:rFonts w:eastAsia="Arial"/>
          <w:b/>
          <w:noProof/>
          <w:color w:val="000000" w:themeColor="text1"/>
          <w:sz w:val="32"/>
          <w:szCs w:val="32"/>
        </w:rPr>
        <w:drawing>
          <wp:anchor distT="0" distB="0" distL="114300" distR="114300" simplePos="0" relativeHeight="251658243" behindDoc="1" locked="0" layoutInCell="1" allowOverlap="1" wp14:anchorId="3E56B501" wp14:editId="6A3BFAD7">
            <wp:simplePos x="0" y="0"/>
            <wp:positionH relativeFrom="column">
              <wp:posOffset>1695450</wp:posOffset>
            </wp:positionH>
            <wp:positionV relativeFrom="paragraph">
              <wp:posOffset>283845</wp:posOffset>
            </wp:positionV>
            <wp:extent cx="1834515" cy="1757680"/>
            <wp:effectExtent l="0" t="0" r="0" b="0"/>
            <wp:wrapTight wrapText="bothSides">
              <wp:wrapPolygon edited="0">
                <wp:start x="0" y="0"/>
                <wp:lineTo x="0" y="21303"/>
                <wp:lineTo x="21308" y="21303"/>
                <wp:lineTo x="2130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834515" cy="1757680"/>
                    </a:xfrm>
                    <a:prstGeom prst="rect">
                      <a:avLst/>
                    </a:prstGeom>
                    <a:noFill/>
                  </pic:spPr>
                </pic:pic>
              </a:graphicData>
            </a:graphic>
            <wp14:sizeRelH relativeFrom="margin">
              <wp14:pctWidth>0</wp14:pctWidth>
            </wp14:sizeRelH>
            <wp14:sizeRelV relativeFrom="margin">
              <wp14:pctHeight>0</wp14:pctHeight>
            </wp14:sizeRelV>
          </wp:anchor>
        </w:drawing>
      </w:r>
      <w:r w:rsidR="00575E9C">
        <w:rPr>
          <w:bCs/>
          <w:noProof/>
          <w:szCs w:val="24"/>
        </w:rPr>
        <w:drawing>
          <wp:anchor distT="0" distB="0" distL="114300" distR="114300" simplePos="0" relativeHeight="251658242" behindDoc="1" locked="0" layoutInCell="1" allowOverlap="1" wp14:anchorId="064E2DE9" wp14:editId="4521F653">
            <wp:simplePos x="0" y="0"/>
            <wp:positionH relativeFrom="column">
              <wp:posOffset>-552450</wp:posOffset>
            </wp:positionH>
            <wp:positionV relativeFrom="paragraph">
              <wp:posOffset>337185</wp:posOffset>
            </wp:positionV>
            <wp:extent cx="2275840" cy="1664970"/>
            <wp:effectExtent l="0" t="0" r="0" b="0"/>
            <wp:wrapTight wrapText="bothSides">
              <wp:wrapPolygon edited="0">
                <wp:start x="0" y="0"/>
                <wp:lineTo x="0" y="21254"/>
                <wp:lineTo x="21335" y="21254"/>
                <wp:lineTo x="213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275840" cy="1664970"/>
                    </a:xfrm>
                    <a:prstGeom prst="rect">
                      <a:avLst/>
                    </a:prstGeom>
                    <a:noFill/>
                  </pic:spPr>
                </pic:pic>
              </a:graphicData>
            </a:graphic>
            <wp14:sizeRelH relativeFrom="margin">
              <wp14:pctWidth>0</wp14:pctWidth>
            </wp14:sizeRelH>
            <wp14:sizeRelV relativeFrom="margin">
              <wp14:pctHeight>0</wp14:pctHeight>
            </wp14:sizeRelV>
          </wp:anchor>
        </w:drawing>
      </w:r>
    </w:p>
    <w:p w14:paraId="4F8D1112" w14:textId="541F8651" w:rsidR="00824D0F" w:rsidRDefault="00824D0F" w:rsidP="0093148D">
      <w:pPr>
        <w:rPr>
          <w:bCs/>
          <w:szCs w:val="24"/>
        </w:rPr>
      </w:pPr>
    </w:p>
    <w:p w14:paraId="65409BAB" w14:textId="67EC082B" w:rsidR="00526095" w:rsidRDefault="00526095" w:rsidP="0093148D">
      <w:pPr>
        <w:rPr>
          <w:bCs/>
          <w:szCs w:val="24"/>
        </w:rPr>
      </w:pPr>
    </w:p>
    <w:p w14:paraId="5A14DE66" w14:textId="3DEF20AE" w:rsidR="0093148D" w:rsidRPr="00F9530A" w:rsidRDefault="0093148D" w:rsidP="0093148D">
      <w:pPr>
        <w:rPr>
          <w:bCs/>
          <w:szCs w:val="24"/>
        </w:rPr>
      </w:pPr>
      <w:r w:rsidRPr="00F9530A">
        <w:rPr>
          <w:bCs/>
          <w:szCs w:val="24"/>
        </w:rPr>
        <w:t xml:space="preserve">More detail on </w:t>
      </w:r>
      <w:r w:rsidR="00392665">
        <w:rPr>
          <w:bCs/>
          <w:szCs w:val="24"/>
        </w:rPr>
        <w:t>Q2</w:t>
      </w:r>
      <w:r w:rsidRPr="00F9530A">
        <w:rPr>
          <w:bCs/>
          <w:szCs w:val="24"/>
        </w:rPr>
        <w:t xml:space="preserve"> performance</w:t>
      </w:r>
      <w:r w:rsidR="003F288D">
        <w:rPr>
          <w:bCs/>
          <w:szCs w:val="24"/>
        </w:rPr>
        <w:t xml:space="preserve"> and Flagship Actions</w:t>
      </w:r>
      <w:r w:rsidRPr="00F9530A">
        <w:rPr>
          <w:bCs/>
          <w:szCs w:val="24"/>
        </w:rPr>
        <w:t xml:space="preserve"> can be found in the appendices</w:t>
      </w:r>
      <w:r w:rsidR="00F1097E">
        <w:rPr>
          <w:bCs/>
          <w:szCs w:val="24"/>
        </w:rPr>
        <w:t>, along with a key to RAG (Red-Amber-Green) ratings.</w:t>
      </w:r>
    </w:p>
    <w:p w14:paraId="4412EFCB" w14:textId="34937421" w:rsidR="0093148D" w:rsidRDefault="0093148D" w:rsidP="0093148D">
      <w:pPr>
        <w:rPr>
          <w:b/>
          <w:sz w:val="28"/>
          <w:szCs w:val="28"/>
        </w:rPr>
      </w:pPr>
    </w:p>
    <w:p w14:paraId="7AA5D530" w14:textId="45034686" w:rsidR="00307F76" w:rsidRPr="00F9530A" w:rsidRDefault="00307F76" w:rsidP="00F9530A">
      <w:pPr>
        <w:rPr>
          <w:b/>
          <w:sz w:val="28"/>
          <w:szCs w:val="28"/>
        </w:rPr>
      </w:pPr>
      <w:r w:rsidRPr="00F9530A">
        <w:rPr>
          <w:b/>
          <w:sz w:val="28"/>
          <w:szCs w:val="28"/>
        </w:rPr>
        <w:t xml:space="preserve">Ward Councillors’ comments </w:t>
      </w:r>
    </w:p>
    <w:p w14:paraId="5F40E1E0" w14:textId="33F84323" w:rsidR="00F52172" w:rsidRPr="00F52172" w:rsidRDefault="00F52172" w:rsidP="00F9530A">
      <w:pPr>
        <w:rPr>
          <w:bCs/>
          <w:szCs w:val="24"/>
        </w:rPr>
      </w:pPr>
      <w:r w:rsidRPr="00F52172">
        <w:rPr>
          <w:bCs/>
          <w:szCs w:val="24"/>
        </w:rPr>
        <w:t>Not applicable</w:t>
      </w:r>
    </w:p>
    <w:p w14:paraId="46F07B30" w14:textId="49E15CF2" w:rsidR="00955421" w:rsidRPr="00307F76" w:rsidRDefault="00955421" w:rsidP="0054590F">
      <w:pPr>
        <w:rPr>
          <w:b/>
        </w:rPr>
      </w:pPr>
    </w:p>
    <w:p w14:paraId="4D1BD58C" w14:textId="757E3427" w:rsidR="0093148D" w:rsidRPr="00794BF6" w:rsidRDefault="00333FAA" w:rsidP="002A3FEF">
      <w:pPr>
        <w:pStyle w:val="Heading4"/>
        <w:rPr>
          <w:bCs/>
          <w:color w:val="000000" w:themeColor="text1"/>
          <w:sz w:val="28"/>
          <w:szCs w:val="28"/>
        </w:rPr>
      </w:pPr>
      <w:r w:rsidRPr="00794BF6">
        <w:rPr>
          <w:bCs/>
          <w:color w:val="000000" w:themeColor="text1"/>
          <w:sz w:val="28"/>
          <w:szCs w:val="28"/>
        </w:rPr>
        <w:t>Performance Issues</w:t>
      </w:r>
    </w:p>
    <w:p w14:paraId="114D603A" w14:textId="187DDB2F" w:rsidR="00F52172" w:rsidRPr="00F52172" w:rsidRDefault="00F52172" w:rsidP="002A3FEF">
      <w:pPr>
        <w:pStyle w:val="Heading4"/>
        <w:rPr>
          <w:b w:val="0"/>
          <w:bCs/>
          <w:color w:val="000000" w:themeColor="text1"/>
          <w:szCs w:val="24"/>
        </w:rPr>
      </w:pPr>
      <w:r w:rsidRPr="00F52172">
        <w:rPr>
          <w:b w:val="0"/>
          <w:bCs/>
          <w:color w:val="000000" w:themeColor="text1"/>
          <w:szCs w:val="24"/>
        </w:rPr>
        <w:t>The report deals in detail with performance issues</w:t>
      </w:r>
      <w:r w:rsidR="00CB12BD">
        <w:rPr>
          <w:b w:val="0"/>
          <w:bCs/>
          <w:color w:val="000000" w:themeColor="text1"/>
          <w:szCs w:val="24"/>
        </w:rPr>
        <w:t>.</w:t>
      </w:r>
    </w:p>
    <w:p w14:paraId="7636EB52" w14:textId="3BD14FC9" w:rsidR="00F52172" w:rsidRDefault="00F52172" w:rsidP="002A3FEF">
      <w:pPr>
        <w:pStyle w:val="Heading4"/>
        <w:rPr>
          <w:color w:val="0000FF"/>
          <w:szCs w:val="24"/>
        </w:rPr>
      </w:pPr>
    </w:p>
    <w:p w14:paraId="03ACD28D" w14:textId="07F1093D" w:rsidR="00DF6909" w:rsidRDefault="00DF6909" w:rsidP="00DF6909">
      <w:pPr>
        <w:pStyle w:val="Heading4"/>
        <w:rPr>
          <w:color w:val="0000FF"/>
          <w:szCs w:val="24"/>
        </w:rPr>
      </w:pPr>
    </w:p>
    <w:p w14:paraId="6F96674D" w14:textId="53CDC7F0" w:rsidR="00F52172" w:rsidRPr="00794BF6" w:rsidRDefault="002A3FEF" w:rsidP="00F9530A">
      <w:pPr>
        <w:pStyle w:val="Heading4"/>
        <w:rPr>
          <w:sz w:val="28"/>
          <w:szCs w:val="28"/>
        </w:rPr>
      </w:pPr>
      <w:r w:rsidRPr="00794BF6">
        <w:rPr>
          <w:sz w:val="28"/>
          <w:szCs w:val="28"/>
        </w:rPr>
        <w:t>Dat</w:t>
      </w:r>
      <w:r w:rsidR="00DE72CF" w:rsidRPr="00794BF6">
        <w:rPr>
          <w:sz w:val="28"/>
          <w:szCs w:val="28"/>
        </w:rPr>
        <w:t>a</w:t>
      </w:r>
      <w:r w:rsidRPr="00794BF6">
        <w:rPr>
          <w:sz w:val="28"/>
          <w:szCs w:val="28"/>
        </w:rPr>
        <w:t xml:space="preserve"> Protection Implication</w:t>
      </w:r>
      <w:r w:rsidR="00DF6909" w:rsidRPr="00794BF6">
        <w:rPr>
          <w:sz w:val="28"/>
          <w:szCs w:val="28"/>
        </w:rPr>
        <w:t>s</w:t>
      </w:r>
    </w:p>
    <w:p w14:paraId="373A7313" w14:textId="0BB694DF" w:rsidR="00F52172" w:rsidRDefault="00E85953" w:rsidP="00F9530A">
      <w:pPr>
        <w:pStyle w:val="Heading3"/>
        <w:ind w:left="0" w:firstLine="0"/>
      </w:pPr>
      <w:r>
        <w:rPr>
          <w:b w:val="0"/>
          <w:bCs w:val="0"/>
          <w:sz w:val="24"/>
          <w:szCs w:val="24"/>
        </w:rPr>
        <w:t>Personal data is protected when reporting performance through aggregation of data, anonymisation and suppression of low numbers that might enable individuals to be identified</w:t>
      </w:r>
      <w:r w:rsidR="00955FA9">
        <w:rPr>
          <w:b w:val="0"/>
          <w:bCs w:val="0"/>
          <w:sz w:val="24"/>
          <w:szCs w:val="24"/>
        </w:rPr>
        <w:t>.</w:t>
      </w:r>
    </w:p>
    <w:p w14:paraId="75284416" w14:textId="3ACC3859" w:rsidR="00A81E19" w:rsidRDefault="00A81E19" w:rsidP="00A1211C">
      <w:pPr>
        <w:pStyle w:val="Heading3"/>
        <w:spacing w:before="480" w:after="240"/>
      </w:pPr>
      <w:r>
        <w:lastRenderedPageBreak/>
        <w:t>Risk Management Implications</w:t>
      </w:r>
    </w:p>
    <w:p w14:paraId="20E35AAB" w14:textId="77777777" w:rsidR="001D77A0" w:rsidRDefault="001D77A0" w:rsidP="001D77A0">
      <w:bookmarkStart w:id="0" w:name="_Hlk60923477"/>
      <w:bookmarkStart w:id="1" w:name="_Hlk60922991"/>
      <w:bookmarkStart w:id="2" w:name="_Hlk60923939"/>
      <w:r>
        <w:t xml:space="preserve">The risks arising from the Performance Report will be measured through the </w:t>
      </w:r>
    </w:p>
    <w:p w14:paraId="45AEB19F" w14:textId="03865769" w:rsidR="00105B8A" w:rsidRDefault="001D77A0" w:rsidP="001D77A0">
      <w:r>
        <w:t xml:space="preserve">Council’s Corporate </w:t>
      </w:r>
      <w:r w:rsidR="00E07461">
        <w:t xml:space="preserve">and Directorate level </w:t>
      </w:r>
      <w:r>
        <w:t>Risk Register</w:t>
      </w:r>
      <w:r w:rsidR="00E07461">
        <w:t>s</w:t>
      </w:r>
      <w:r>
        <w:t>.</w:t>
      </w:r>
    </w:p>
    <w:bookmarkEnd w:id="0"/>
    <w:p w14:paraId="494BAD48" w14:textId="5FCDB546" w:rsidR="2D363C95" w:rsidRDefault="2D363C95"/>
    <w:p w14:paraId="22DA57AD" w14:textId="77777777" w:rsidR="008461AB" w:rsidRDefault="008461AB" w:rsidP="008461AB">
      <w:pPr>
        <w:tabs>
          <w:tab w:val="left" w:pos="5610"/>
        </w:tabs>
        <w:ind w:left="720" w:right="81"/>
        <w:rPr>
          <w:rFonts w:cs="Arial"/>
          <w:szCs w:val="24"/>
          <w:lang w:val="en-US"/>
        </w:rPr>
      </w:pPr>
      <w:r>
        <w:rPr>
          <w:rFonts w:cs="Arial"/>
          <w:szCs w:val="24"/>
          <w:lang w:val="en-US"/>
        </w:rPr>
        <w:t xml:space="preserve">Risks included on corporate or directorate risk registers? </w:t>
      </w:r>
    </w:p>
    <w:p w14:paraId="2D6254A7" w14:textId="77777777" w:rsidR="008461AB" w:rsidRDefault="008461AB" w:rsidP="008461AB">
      <w:pPr>
        <w:tabs>
          <w:tab w:val="left" w:pos="5610"/>
        </w:tabs>
        <w:ind w:left="720" w:right="81"/>
      </w:pPr>
      <w:r>
        <w:rPr>
          <w:rFonts w:cs="Arial"/>
          <w:b/>
          <w:bCs/>
          <w:szCs w:val="24"/>
          <w:lang w:val="en-US"/>
        </w:rPr>
        <w:t>Yes</w:t>
      </w:r>
    </w:p>
    <w:p w14:paraId="3056451D" w14:textId="77777777" w:rsidR="008461AB" w:rsidRDefault="008461AB" w:rsidP="008461AB">
      <w:pPr>
        <w:ind w:left="-142" w:right="141"/>
      </w:pPr>
      <w:r>
        <w:rPr>
          <w:rFonts w:cs="Arial"/>
          <w:b/>
          <w:bCs/>
          <w:szCs w:val="24"/>
          <w:lang w:val="en-US" w:eastAsia="en-GB"/>
        </w:rPr>
        <w:t xml:space="preserve"> </w:t>
      </w:r>
      <w:r>
        <w:rPr>
          <w:rFonts w:cs="Arial"/>
          <w:szCs w:val="24"/>
          <w:lang w:val="en-US" w:eastAsia="en-GB"/>
        </w:rPr>
        <w:t xml:space="preserve"> </w:t>
      </w:r>
    </w:p>
    <w:p w14:paraId="78A63715" w14:textId="77777777" w:rsidR="008461AB" w:rsidRDefault="008461AB" w:rsidP="008461AB">
      <w:pPr>
        <w:ind w:left="-142" w:right="141" w:firstLine="862"/>
      </w:pPr>
      <w:r>
        <w:rPr>
          <w:rFonts w:cs="Arial"/>
          <w:szCs w:val="24"/>
          <w:lang w:val="en-US" w:eastAsia="en-GB"/>
        </w:rPr>
        <w:t xml:space="preserve">Separate risk register in place? </w:t>
      </w:r>
      <w:r>
        <w:rPr>
          <w:rFonts w:cs="Arial"/>
          <w:b/>
          <w:bCs/>
          <w:szCs w:val="24"/>
          <w:lang w:val="en-US" w:eastAsia="en-GB"/>
        </w:rPr>
        <w:t xml:space="preserve">No </w:t>
      </w:r>
    </w:p>
    <w:p w14:paraId="1B9C20C2" w14:textId="77777777" w:rsidR="008461AB" w:rsidRDefault="008461AB" w:rsidP="008461AB">
      <w:pPr>
        <w:ind w:left="-142" w:right="141" w:firstLine="862"/>
        <w:rPr>
          <w:rFonts w:cs="Arial"/>
          <w:szCs w:val="24"/>
          <w:lang w:val="en-US" w:eastAsia="en-GB"/>
        </w:rPr>
      </w:pPr>
    </w:p>
    <w:p w14:paraId="4FA17D54" w14:textId="77777777" w:rsidR="008461AB" w:rsidRDefault="008461AB" w:rsidP="008461AB">
      <w:pPr>
        <w:ind w:left="720" w:right="141"/>
        <w:rPr>
          <w:rFonts w:cs="Arial"/>
          <w:szCs w:val="24"/>
          <w:lang w:val="en-US" w:eastAsia="en-GB"/>
        </w:rPr>
      </w:pPr>
      <w:r>
        <w:rPr>
          <w:rFonts w:cs="Arial"/>
          <w:szCs w:val="24"/>
          <w:lang w:val="en-US" w:eastAsia="en-GB"/>
        </w:rPr>
        <w:t xml:space="preserve">The relevant risks contained in the register are attached/summarized below. </w:t>
      </w:r>
    </w:p>
    <w:p w14:paraId="0151EAF8" w14:textId="77777777" w:rsidR="008461AB" w:rsidRDefault="008461AB" w:rsidP="008461AB">
      <w:r>
        <w:t xml:space="preserve">            </w:t>
      </w:r>
      <w:r>
        <w:rPr>
          <w:b/>
          <w:bCs/>
        </w:rPr>
        <w:t>N/A</w:t>
      </w:r>
    </w:p>
    <w:p w14:paraId="3EAFCB57" w14:textId="77777777" w:rsidR="008461AB" w:rsidRDefault="008461AB" w:rsidP="008461AB"/>
    <w:p w14:paraId="791898A0" w14:textId="77777777" w:rsidR="008461AB" w:rsidRDefault="008461AB" w:rsidP="008461AB">
      <w:pPr>
        <w:ind w:left="720"/>
      </w:pPr>
      <w:r>
        <w:t>The following key risks should be taken into account when agreeing the recommendations in this report:</w:t>
      </w:r>
    </w:p>
    <w:p w14:paraId="3FA43D7E" w14:textId="77777777" w:rsidR="008461AB" w:rsidRDefault="008461AB" w:rsidP="008461AB"/>
    <w:p w14:paraId="1AD7DEEC" w14:textId="77777777" w:rsidR="008461AB" w:rsidRDefault="008461AB" w:rsidP="008461AB"/>
    <w:tbl>
      <w:tblPr>
        <w:tblW w:w="8789" w:type="dxa"/>
        <w:tblInd w:w="279" w:type="dxa"/>
        <w:tblCellMar>
          <w:left w:w="10" w:type="dxa"/>
          <w:right w:w="10" w:type="dxa"/>
        </w:tblCellMar>
        <w:tblLook w:val="04A0" w:firstRow="1" w:lastRow="0" w:firstColumn="1" w:lastColumn="0" w:noHBand="0" w:noVBand="1"/>
      </w:tblPr>
      <w:tblGrid>
        <w:gridCol w:w="3686"/>
        <w:gridCol w:w="4111"/>
        <w:gridCol w:w="992"/>
      </w:tblGrid>
      <w:tr w:rsidR="008461AB" w14:paraId="09F12DD5" w14:textId="77777777" w:rsidTr="773BEE9D">
        <w:trPr>
          <w:trHeight w:val="441"/>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FB689" w14:textId="77777777" w:rsidR="008461AB" w:rsidRDefault="008461AB" w:rsidP="00C17FC6">
            <w:pPr>
              <w:ind w:right="141"/>
            </w:pPr>
            <w:r>
              <w:rPr>
                <w:rFonts w:cs="Arial"/>
                <w:b/>
                <w:bCs/>
                <w:sz w:val="22"/>
                <w:szCs w:val="22"/>
                <w:lang w:val="en-US" w:eastAsia="en-GB"/>
              </w:rPr>
              <w:t xml:space="preserve">Risk Description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5A8574" w14:textId="77777777" w:rsidR="008461AB" w:rsidRDefault="008461AB" w:rsidP="00C17FC6">
            <w:pPr>
              <w:pStyle w:val="ListParagraph"/>
              <w:ind w:left="171" w:hanging="171"/>
            </w:pPr>
            <w:r>
              <w:rPr>
                <w:rFonts w:cs="Arial"/>
                <w:b/>
                <w:bCs/>
                <w:sz w:val="22"/>
                <w:szCs w:val="22"/>
                <w:lang w:val="en-US" w:eastAsia="en-GB"/>
              </w:rPr>
              <w:t xml:space="preserve">Mitigations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5BE8B41" w14:textId="77777777" w:rsidR="008461AB" w:rsidRDefault="008461AB" w:rsidP="00C17FC6">
            <w:pPr>
              <w:ind w:right="141"/>
              <w:rPr>
                <w:rFonts w:cs="Arial"/>
                <w:b/>
                <w:bCs/>
                <w:szCs w:val="24"/>
                <w:lang w:val="en-US" w:eastAsia="en-GB"/>
              </w:rPr>
            </w:pPr>
            <w:r>
              <w:rPr>
                <w:rFonts w:cs="Arial"/>
                <w:b/>
                <w:bCs/>
                <w:szCs w:val="24"/>
                <w:lang w:val="en-US" w:eastAsia="en-GB"/>
              </w:rPr>
              <w:t xml:space="preserve">RAG Status </w:t>
            </w:r>
          </w:p>
        </w:tc>
      </w:tr>
      <w:tr w:rsidR="008461AB" w14:paraId="59BF90EE" w14:textId="77777777" w:rsidTr="002057C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80977" w14:textId="77777777" w:rsidR="008461AB" w:rsidRDefault="008461AB" w:rsidP="00C17FC6">
            <w:pPr>
              <w:ind w:right="141"/>
              <w:rPr>
                <w:sz w:val="20"/>
              </w:rPr>
            </w:pPr>
            <w:r>
              <w:rPr>
                <w:sz w:val="20"/>
              </w:rPr>
              <w:t>Corporate performance information is not reported in a timely manner and this may prevent remedial action being taken promptly (where appropriate) in key areas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0FDFD8" w14:textId="20EA3B3F" w:rsidR="008461AB" w:rsidRDefault="008461AB" w:rsidP="008461AB">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 xml:space="preserve"> </w:t>
            </w:r>
            <w:r w:rsidR="00DC3D5B">
              <w:rPr>
                <w:rFonts w:cs="Arial"/>
                <w:sz w:val="20"/>
                <w:lang w:val="en-US" w:eastAsia="en-GB"/>
              </w:rPr>
              <w:t>Performance scorecards exist at service and Directorate level which include all the indicators in the Corporate Scorecard</w:t>
            </w:r>
          </w:p>
          <w:p w14:paraId="12A615A4" w14:textId="2F63800F" w:rsidR="003A2025" w:rsidRDefault="003A2025" w:rsidP="008461AB">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 xml:space="preserve">Managers receive real time data in critical areas </w:t>
            </w:r>
            <w:proofErr w:type="spellStart"/>
            <w:r>
              <w:rPr>
                <w:rFonts w:cs="Arial"/>
                <w:sz w:val="20"/>
                <w:lang w:val="en-US" w:eastAsia="en-GB"/>
              </w:rPr>
              <w:t>e,g</w:t>
            </w:r>
            <w:proofErr w:type="spellEnd"/>
            <w:r>
              <w:rPr>
                <w:rFonts w:cs="Arial"/>
                <w:sz w:val="20"/>
                <w:lang w:val="en-US" w:eastAsia="en-GB"/>
              </w:rPr>
              <w:t>, outstanding assessments</w:t>
            </w:r>
          </w:p>
          <w:p w14:paraId="580B0B21" w14:textId="7E96575B" w:rsidR="008461AB" w:rsidRDefault="00385FE0" w:rsidP="008461AB">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 xml:space="preserve">Service and Directorate level scorecards are considered </w:t>
            </w:r>
            <w:r w:rsidR="000674F4">
              <w:rPr>
                <w:rFonts w:cs="Arial"/>
                <w:sz w:val="20"/>
                <w:lang w:val="en-US" w:eastAsia="en-GB"/>
              </w:rPr>
              <w:t xml:space="preserve">in performance sessions with managers that occur soon after the period end </w:t>
            </w:r>
            <w:r w:rsidR="005339D5">
              <w:rPr>
                <w:rFonts w:cs="Arial"/>
                <w:sz w:val="20"/>
                <w:lang w:val="en-US" w:eastAsia="en-GB"/>
              </w:rPr>
              <w:t>–</w:t>
            </w:r>
            <w:r w:rsidR="000674F4">
              <w:rPr>
                <w:rFonts w:cs="Arial"/>
                <w:sz w:val="20"/>
                <w:lang w:val="en-US" w:eastAsia="en-GB"/>
              </w:rPr>
              <w:t xml:space="preserve"> </w:t>
            </w:r>
            <w:r w:rsidR="005339D5">
              <w:rPr>
                <w:rFonts w:cs="Arial"/>
                <w:sz w:val="20"/>
                <w:lang w:val="en-US" w:eastAsia="en-GB"/>
              </w:rPr>
              <w:t>when the data becomes available</w:t>
            </w:r>
            <w:r w:rsidR="00EE2085">
              <w:rPr>
                <w:rFonts w:cs="Arial"/>
                <w:sz w:val="20"/>
                <w:lang w:val="en-US" w:eastAsia="en-GB"/>
              </w:rPr>
              <w:t>, usually monthly</w:t>
            </w:r>
            <w:r w:rsidR="00955FA9">
              <w:rPr>
                <w:rFonts w:cs="Arial"/>
                <w:sz w:val="20"/>
                <w:lang w:val="en-US" w:eastAsia="en-GB"/>
              </w:rPr>
              <w:t>.</w:t>
            </w:r>
          </w:p>
          <w:p w14:paraId="3AB6CA87" w14:textId="66E0B868" w:rsidR="008461AB" w:rsidRDefault="003A2025" w:rsidP="008461AB">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Information is available quickly and a</w:t>
            </w:r>
            <w:r w:rsidR="005339D5">
              <w:rPr>
                <w:rFonts w:cs="Arial"/>
                <w:sz w:val="20"/>
                <w:lang w:val="en-US" w:eastAsia="en-GB"/>
              </w:rPr>
              <w:t>ction is taken to address performance issues</w:t>
            </w:r>
            <w:r w:rsidR="004A5612">
              <w:rPr>
                <w:rFonts w:cs="Arial"/>
                <w:sz w:val="20"/>
                <w:lang w:val="en-US" w:eastAsia="en-GB"/>
              </w:rPr>
              <w:t xml:space="preserve"> as they arise</w:t>
            </w:r>
            <w:r w:rsidR="00955FA9">
              <w:rPr>
                <w:rFonts w:cs="Arial"/>
                <w:sz w:val="20"/>
                <w:lang w:val="en-US" w:eastAsia="en-GB"/>
              </w:rPr>
              <w:t>.</w:t>
            </w:r>
          </w:p>
          <w:p w14:paraId="11847935" w14:textId="4CD967FC" w:rsidR="008461AB" w:rsidRPr="00F9530A" w:rsidRDefault="008461AB" w:rsidP="00F9530A">
            <w:pPr>
              <w:suppressAutoHyphens/>
              <w:autoSpaceDN w:val="0"/>
              <w:rPr>
                <w:rFonts w:cs="Arial"/>
                <w:sz w:val="20"/>
                <w:lang w:val="en-US" w:eastAsia="en-G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0" w:type="dxa"/>
              <w:left w:w="10" w:type="dxa"/>
              <w:bottom w:w="0" w:type="dxa"/>
              <w:right w:w="10" w:type="dxa"/>
            </w:tcMar>
            <w:vAlign w:val="center"/>
          </w:tcPr>
          <w:p w14:paraId="222AA9C4" w14:textId="38076825" w:rsidR="008461AB" w:rsidRPr="00F9530A" w:rsidRDefault="004A5612" w:rsidP="00F9530A">
            <w:pPr>
              <w:ind w:right="141"/>
              <w:rPr>
                <w:b/>
                <w:bCs/>
                <w:sz w:val="20"/>
              </w:rPr>
            </w:pPr>
            <w:r>
              <w:rPr>
                <w:b/>
                <w:bCs/>
                <w:sz w:val="20"/>
              </w:rPr>
              <w:t xml:space="preserve"> Green</w:t>
            </w:r>
            <w:r w:rsidR="005339D5" w:rsidRPr="00F9530A">
              <w:rPr>
                <w:b/>
                <w:bCs/>
                <w:sz w:val="20"/>
              </w:rPr>
              <w:t xml:space="preserve"> </w:t>
            </w:r>
          </w:p>
        </w:tc>
      </w:tr>
    </w:tbl>
    <w:bookmarkEnd w:id="1"/>
    <w:bookmarkEnd w:id="2"/>
    <w:p w14:paraId="0249BBDB" w14:textId="25669274" w:rsidR="002A3FEF" w:rsidRDefault="002A3FEF" w:rsidP="00DD1248">
      <w:pPr>
        <w:pStyle w:val="Heading3"/>
        <w:spacing w:before="480" w:after="240"/>
        <w:ind w:left="0" w:firstLine="0"/>
      </w:pPr>
      <w:r>
        <w:t>Procurement Implications</w:t>
      </w:r>
    </w:p>
    <w:p w14:paraId="088A7F45" w14:textId="15A2EEC8" w:rsidR="002A3FEF" w:rsidRDefault="001D77A0" w:rsidP="00AD1E77">
      <w:pPr>
        <w:spacing w:before="240"/>
        <w:rPr>
          <w:color w:val="FF0000"/>
        </w:rPr>
      </w:pPr>
      <w:r>
        <w:t>None</w:t>
      </w:r>
    </w:p>
    <w:p w14:paraId="44413A6E" w14:textId="77777777" w:rsidR="00333FAA" w:rsidRDefault="00333FAA" w:rsidP="00A1211C">
      <w:pPr>
        <w:pStyle w:val="Heading3"/>
        <w:spacing w:before="480" w:after="240"/>
      </w:pPr>
      <w:r>
        <w:t>Legal Implications</w:t>
      </w:r>
    </w:p>
    <w:p w14:paraId="77A1B6E7" w14:textId="276BC616" w:rsidR="00A1211C" w:rsidRPr="00E67E32" w:rsidRDefault="7E4C57CC" w:rsidP="00A1211C">
      <w:pPr>
        <w:rPr>
          <w:szCs w:val="24"/>
        </w:rPr>
      </w:pPr>
      <w:r w:rsidRPr="00E67E32">
        <w:rPr>
          <w:szCs w:val="24"/>
        </w:rPr>
        <w:t>The Council has a duty under s.3 of the Local Government Act 1999 to make arrangements to secure continuous improvement in the way in which its functions are exercised</w:t>
      </w:r>
      <w:r w:rsidR="2E6F0E7F" w:rsidRPr="00E67E32">
        <w:rPr>
          <w:szCs w:val="24"/>
        </w:rPr>
        <w:t>, having regard to a combination of economy, efficiency and effectiveness.  Draft guidance on compliance with this duty was published for consultation over the summer 2023.  Whilst still in draft, the contents</w:t>
      </w:r>
      <w:r w:rsidR="012927ED" w:rsidRPr="00E67E32">
        <w:rPr>
          <w:szCs w:val="24"/>
        </w:rPr>
        <w:t xml:space="preserve"> </w:t>
      </w:r>
      <w:r w:rsidR="002309B4" w:rsidRPr="00E67E32">
        <w:rPr>
          <w:szCs w:val="24"/>
        </w:rPr>
        <w:t>set</w:t>
      </w:r>
      <w:r w:rsidR="012927ED" w:rsidRPr="00E67E32">
        <w:rPr>
          <w:szCs w:val="24"/>
        </w:rPr>
        <w:t xml:space="preserve"> out the Government’s expectations in terms of compliance.  </w:t>
      </w:r>
    </w:p>
    <w:p w14:paraId="24F53E22" w14:textId="45D4B686" w:rsidR="559DEE69" w:rsidRPr="00E67E32" w:rsidRDefault="559DEE69" w:rsidP="559DEE69">
      <w:pPr>
        <w:rPr>
          <w:szCs w:val="24"/>
        </w:rPr>
      </w:pPr>
    </w:p>
    <w:p w14:paraId="61E9DA84" w14:textId="77777777" w:rsidR="00E67E32" w:rsidRDefault="2350164F" w:rsidP="00E67E32">
      <w:pPr>
        <w:rPr>
          <w:szCs w:val="24"/>
        </w:rPr>
      </w:pPr>
      <w:r w:rsidRPr="00E67E32">
        <w:rPr>
          <w:szCs w:val="24"/>
        </w:rPr>
        <w:t xml:space="preserve">The draft guidance refers to the role of the Office of Local Government whose objective is to increase transparency of performance in the local government sector.  </w:t>
      </w:r>
      <w:r w:rsidR="25669C89" w:rsidRPr="00E67E32">
        <w:rPr>
          <w:szCs w:val="24"/>
        </w:rPr>
        <w:t xml:space="preserve">The guidance contains details on the characteristics of a well-functioning authority, which includes frequent monitoring, performance </w:t>
      </w:r>
      <w:r w:rsidR="25669C89" w:rsidRPr="00E67E32">
        <w:rPr>
          <w:szCs w:val="24"/>
        </w:rPr>
        <w:lastRenderedPageBreak/>
        <w:t xml:space="preserve">reporting and updating of the corporate and improvement plans, </w:t>
      </w:r>
      <w:r w:rsidR="5DA4EB56" w:rsidRPr="00E67E32">
        <w:rPr>
          <w:szCs w:val="24"/>
        </w:rPr>
        <w:t xml:space="preserve">ensuring that plans are evidence based, current, realistic and enable performance to be measured, there should be alignment with the financial strategy, actual outcomes </w:t>
      </w:r>
      <w:r w:rsidR="435DF453" w:rsidRPr="00E67E32">
        <w:rPr>
          <w:szCs w:val="24"/>
        </w:rPr>
        <w:t>should be measured effectively and frequently interrogated, performance should be regularly reported to the public to ensure citizens are informed of the quality of services being delivered</w:t>
      </w:r>
      <w:r w:rsidR="6F53487A" w:rsidRPr="00E67E32">
        <w:rPr>
          <w:szCs w:val="24"/>
        </w:rPr>
        <w:t xml:space="preserve"> and there should be opportunities for resident and partner engagement in developing, monitoring and managing performance.</w:t>
      </w:r>
    </w:p>
    <w:p w14:paraId="5CE90314" w14:textId="77777777" w:rsidR="00E67E32" w:rsidRDefault="00E67E32" w:rsidP="00E67E32">
      <w:pPr>
        <w:rPr>
          <w:szCs w:val="24"/>
        </w:rPr>
      </w:pPr>
    </w:p>
    <w:p w14:paraId="2CCB6176" w14:textId="77777777" w:rsidR="00D90E30" w:rsidRDefault="00D90E30" w:rsidP="00F9530A">
      <w:pPr>
        <w:rPr>
          <w:b/>
          <w:bCs/>
          <w:sz w:val="28"/>
          <w:szCs w:val="28"/>
        </w:rPr>
      </w:pPr>
    </w:p>
    <w:p w14:paraId="11F2AC04" w14:textId="73E82B20" w:rsidR="00333FAA" w:rsidRPr="00A0763B" w:rsidRDefault="00333FAA" w:rsidP="00F9530A">
      <w:r w:rsidRPr="00F9530A">
        <w:rPr>
          <w:b/>
          <w:bCs/>
          <w:sz w:val="28"/>
          <w:szCs w:val="28"/>
        </w:rPr>
        <w:t>Financial Implications</w:t>
      </w:r>
    </w:p>
    <w:p w14:paraId="203AA2C4" w14:textId="46518449" w:rsidR="00A1211C" w:rsidRPr="00421A4C" w:rsidRDefault="00232402" w:rsidP="0054590F">
      <w:pPr>
        <w:rPr>
          <w:rFonts w:cs="Arial"/>
        </w:rPr>
      </w:pPr>
      <w:r>
        <w:t xml:space="preserve">There are no </w:t>
      </w:r>
      <w:r w:rsidR="00BE7C9A">
        <w:t>f</w:t>
      </w:r>
      <w:r>
        <w:t>inancial implications arising from this report.</w:t>
      </w:r>
    </w:p>
    <w:p w14:paraId="0482FC1E" w14:textId="77777777" w:rsidR="00A1211C" w:rsidRDefault="00A1211C" w:rsidP="0054590F"/>
    <w:p w14:paraId="41D80CF8" w14:textId="77777777" w:rsidR="00333FAA" w:rsidRPr="00303FD6" w:rsidRDefault="00333FAA" w:rsidP="00D90E30">
      <w:pPr>
        <w:pStyle w:val="Heading3"/>
        <w:rPr>
          <w:color w:val="FF0000"/>
        </w:rPr>
      </w:pPr>
      <w:r w:rsidRPr="004A2543">
        <w:t>Equalities implications</w:t>
      </w:r>
      <w:r w:rsidR="001C7E35">
        <w:t xml:space="preserve"> </w:t>
      </w:r>
      <w:r w:rsidRPr="00333FAA">
        <w:t>/</w:t>
      </w:r>
      <w:r w:rsidR="001C7E35">
        <w:t xml:space="preserve"> </w:t>
      </w:r>
      <w:r w:rsidRPr="00333FAA">
        <w:t>Public Sector Equality Duty</w:t>
      </w:r>
    </w:p>
    <w:p w14:paraId="132244E9" w14:textId="5A8E2AC6" w:rsidR="00FE17E2" w:rsidRPr="00BA6CCF" w:rsidRDefault="61554C1D" w:rsidP="00D90E30">
      <w:pPr>
        <w:rPr>
          <w:rStyle w:val="eop"/>
        </w:rPr>
      </w:pPr>
      <w:r>
        <w:t xml:space="preserve">S.149 of the Equality Act 2010 requires public bodies to have due regard to the need to eliminate discrimination, </w:t>
      </w:r>
      <w:r w:rsidR="0093148D">
        <w:t>harassment</w:t>
      </w:r>
      <w:r>
        <w:t>, victimisation</w:t>
      </w:r>
      <w:r w:rsidR="00D90F7E">
        <w:t>,</w:t>
      </w:r>
      <w:r>
        <w:t xml:space="preserve"> and any other conduct that is prohibited, advance equality of opportunity</w:t>
      </w:r>
      <w:r w:rsidR="78E60D83">
        <w:t xml:space="preserve"> and foster good relations between persons who share a protected characteristic and those who do not.  This requires the Council to collect,</w:t>
      </w:r>
      <w:r w:rsidR="2B41F80F">
        <w:t xml:space="preserve"> monitor and manage equality data and consider the impact of its decisions on different parts of the community.  The Council should consider its equality duties in all aspects of its decision-making</w:t>
      </w:r>
      <w:r w:rsidR="762FD7E6">
        <w:t xml:space="preserve"> and has specific duties to publish equality objectives and information to demonstrate compliance with the s.149 duty. </w:t>
      </w:r>
      <w:r w:rsidR="78E60D83">
        <w:t xml:space="preserve"> </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27C1D8AB" w14:textId="7D4790D6" w:rsidR="00377569" w:rsidRDefault="00BA6CCF" w:rsidP="00377569">
      <w:pPr>
        <w:rPr>
          <w:rFonts w:cs="Arial"/>
          <w:szCs w:val="24"/>
          <w:lang w:val="en-US"/>
        </w:rPr>
      </w:pPr>
      <w:r>
        <w:rPr>
          <w:rFonts w:cs="Arial"/>
          <w:szCs w:val="24"/>
          <w:lang w:val="en-US"/>
        </w:rPr>
        <w:t>The performance report is arranged according to the 3 council priorities:</w:t>
      </w:r>
    </w:p>
    <w:p w14:paraId="52A1E6F2" w14:textId="77777777" w:rsidR="00377569" w:rsidRPr="00CD57D8" w:rsidRDefault="00377569" w:rsidP="00377569">
      <w:pPr>
        <w:rPr>
          <w:rFonts w:cs="Arial"/>
          <w:szCs w:val="24"/>
          <w:lang w:val="en-US"/>
        </w:rPr>
      </w:pPr>
    </w:p>
    <w:p w14:paraId="2825AF0D" w14:textId="77777777" w:rsidR="00377569" w:rsidRPr="002057CC" w:rsidRDefault="00377569" w:rsidP="00377569">
      <w:pPr>
        <w:pStyle w:val="StyleListParagraphBold"/>
        <w:numPr>
          <w:ilvl w:val="0"/>
          <w:numId w:val="47"/>
        </w:numPr>
        <w:rPr>
          <w:b w:val="0"/>
          <w:bCs w:val="0"/>
          <w:lang w:eastAsia="en-US"/>
        </w:rPr>
      </w:pPr>
      <w:r w:rsidRPr="002057CC">
        <w:rPr>
          <w:b w:val="0"/>
          <w:bCs w:val="0"/>
        </w:rPr>
        <w:t>A council that puts residents first</w:t>
      </w:r>
    </w:p>
    <w:p w14:paraId="48B95718" w14:textId="77777777" w:rsidR="00377569" w:rsidRPr="002057CC" w:rsidRDefault="00377569" w:rsidP="00377569">
      <w:pPr>
        <w:pStyle w:val="StyleListParagraphBold"/>
        <w:rPr>
          <w:b w:val="0"/>
          <w:bCs w:val="0"/>
          <w:lang w:eastAsia="en-US"/>
        </w:rPr>
      </w:pPr>
    </w:p>
    <w:p w14:paraId="094F179A" w14:textId="77777777" w:rsidR="00377569" w:rsidRPr="002057CC" w:rsidRDefault="00377569" w:rsidP="00377569">
      <w:pPr>
        <w:pStyle w:val="StyleListParagraphBold"/>
        <w:numPr>
          <w:ilvl w:val="0"/>
          <w:numId w:val="47"/>
        </w:numPr>
        <w:rPr>
          <w:b w:val="0"/>
          <w:bCs w:val="0"/>
        </w:rPr>
      </w:pPr>
      <w:r w:rsidRPr="002057CC">
        <w:rPr>
          <w:b w:val="0"/>
          <w:bCs w:val="0"/>
        </w:rPr>
        <w:t>A borough that is clean and safe</w:t>
      </w:r>
    </w:p>
    <w:p w14:paraId="3A49274B" w14:textId="77777777" w:rsidR="00377569" w:rsidRPr="002057CC" w:rsidRDefault="00377569" w:rsidP="00377569">
      <w:pPr>
        <w:pStyle w:val="StyleListParagraphBold"/>
        <w:ind w:left="0"/>
        <w:rPr>
          <w:b w:val="0"/>
          <w:bCs w:val="0"/>
        </w:rPr>
      </w:pPr>
    </w:p>
    <w:p w14:paraId="23753281" w14:textId="369E3972" w:rsidR="00377569" w:rsidRPr="002057CC" w:rsidRDefault="00377569" w:rsidP="00377569">
      <w:pPr>
        <w:pStyle w:val="StyleListParagraphBold"/>
        <w:numPr>
          <w:ilvl w:val="0"/>
          <w:numId w:val="47"/>
        </w:numPr>
        <w:rPr>
          <w:b w:val="0"/>
          <w:bCs w:val="0"/>
        </w:rPr>
      </w:pPr>
      <w:r w:rsidRPr="002057CC">
        <w:rPr>
          <w:b w:val="0"/>
          <w:bCs w:val="0"/>
        </w:rPr>
        <w:t>A place where those in need are supported</w:t>
      </w:r>
      <w:r w:rsidR="005036BF" w:rsidRPr="002057CC">
        <w:rPr>
          <w:b w:val="0"/>
          <w:bCs w:val="0"/>
        </w:rPr>
        <w:t>.</w:t>
      </w:r>
    </w:p>
    <w:p w14:paraId="5514D939" w14:textId="77777777" w:rsidR="00333FAA" w:rsidRDefault="00333FAA" w:rsidP="000B7C66">
      <w:pPr>
        <w:pStyle w:val="Heading2"/>
        <w:spacing w:before="480" w:after="240"/>
      </w:pPr>
      <w:r>
        <w:t>Section 3 - Statutory Officer Clearance</w:t>
      </w:r>
    </w:p>
    <w:p w14:paraId="3B5D52F9" w14:textId="0ACA48D7" w:rsidR="00A66326" w:rsidRPr="006C57A0" w:rsidRDefault="00A66326" w:rsidP="00A66326">
      <w:pPr>
        <w:rPr>
          <w:color w:val="000000" w:themeColor="text1"/>
          <w:sz w:val="28"/>
        </w:rPr>
      </w:pPr>
      <w:r w:rsidRPr="006C57A0">
        <w:rPr>
          <w:b/>
          <w:color w:val="000000" w:themeColor="text1"/>
          <w:sz w:val="28"/>
        </w:rPr>
        <w:t xml:space="preserve">Statutory Officer:  </w:t>
      </w:r>
      <w:r w:rsidR="00232402" w:rsidRPr="006C57A0">
        <w:rPr>
          <w:b/>
          <w:color w:val="000000" w:themeColor="text1"/>
          <w:sz w:val="28"/>
        </w:rPr>
        <w:t>Sharon Daniels</w:t>
      </w:r>
    </w:p>
    <w:p w14:paraId="33977AD6" w14:textId="1C7C9EE3" w:rsidR="00A66326" w:rsidRPr="006C57A0" w:rsidRDefault="00A66326" w:rsidP="00A66326">
      <w:pPr>
        <w:rPr>
          <w:color w:val="000000" w:themeColor="text1"/>
        </w:rPr>
      </w:pPr>
      <w:r w:rsidRPr="006C57A0">
        <w:rPr>
          <w:color w:val="000000" w:themeColor="text1"/>
        </w:rPr>
        <w:t>Signed o</w:t>
      </w:r>
      <w:r w:rsidR="00232402" w:rsidRPr="006C57A0">
        <w:rPr>
          <w:color w:val="000000" w:themeColor="text1"/>
        </w:rPr>
        <w:t xml:space="preserve">ff </w:t>
      </w:r>
      <w:r w:rsidRPr="006C57A0">
        <w:rPr>
          <w:color w:val="000000" w:themeColor="text1"/>
        </w:rPr>
        <w:t>by the Chief Financial Officer</w:t>
      </w:r>
    </w:p>
    <w:p w14:paraId="555021EF" w14:textId="23D31462" w:rsidR="00A66326" w:rsidRPr="006C57A0" w:rsidRDefault="00A66326" w:rsidP="00A66326">
      <w:pPr>
        <w:spacing w:after="480"/>
        <w:rPr>
          <w:color w:val="000000" w:themeColor="text1"/>
          <w:sz w:val="28"/>
        </w:rPr>
      </w:pPr>
      <w:r w:rsidRPr="006C57A0">
        <w:rPr>
          <w:b/>
          <w:color w:val="000000" w:themeColor="text1"/>
          <w:sz w:val="28"/>
        </w:rPr>
        <w:t xml:space="preserve">Date:  </w:t>
      </w:r>
      <w:r w:rsidR="00C25D9A" w:rsidRPr="006C57A0">
        <w:rPr>
          <w:b/>
          <w:color w:val="000000" w:themeColor="text1"/>
          <w:sz w:val="28"/>
        </w:rPr>
        <w:t>20</w:t>
      </w:r>
      <w:r w:rsidR="006C57A0" w:rsidRPr="006C57A0">
        <w:rPr>
          <w:b/>
          <w:color w:val="000000" w:themeColor="text1"/>
          <w:sz w:val="28"/>
        </w:rPr>
        <w:t xml:space="preserve"> December 2023</w:t>
      </w:r>
    </w:p>
    <w:p w14:paraId="7E329E85" w14:textId="328259A3" w:rsidR="00A66326" w:rsidRPr="006C57A0" w:rsidRDefault="00A66326" w:rsidP="00A66326">
      <w:pPr>
        <w:rPr>
          <w:color w:val="000000" w:themeColor="text1"/>
          <w:sz w:val="28"/>
        </w:rPr>
      </w:pPr>
      <w:r w:rsidRPr="006C57A0">
        <w:rPr>
          <w:b/>
          <w:color w:val="000000" w:themeColor="text1"/>
          <w:sz w:val="28"/>
        </w:rPr>
        <w:t xml:space="preserve">Statutory Officer:  </w:t>
      </w:r>
      <w:r w:rsidR="00A0763B" w:rsidRPr="006C57A0">
        <w:rPr>
          <w:b/>
          <w:color w:val="000000" w:themeColor="text1"/>
          <w:sz w:val="28"/>
        </w:rPr>
        <w:t>Sarah Wilson</w:t>
      </w:r>
    </w:p>
    <w:p w14:paraId="76E71941" w14:textId="2DE0F28C" w:rsidR="00A66326" w:rsidRPr="006C57A0" w:rsidRDefault="00A66326" w:rsidP="00A66326">
      <w:pPr>
        <w:rPr>
          <w:color w:val="000000" w:themeColor="text1"/>
          <w:sz w:val="28"/>
        </w:rPr>
      </w:pPr>
      <w:r w:rsidRPr="006C57A0">
        <w:rPr>
          <w:color w:val="000000" w:themeColor="text1"/>
        </w:rPr>
        <w:t>Signed on behalf of the Monitoring Officer</w:t>
      </w:r>
    </w:p>
    <w:p w14:paraId="1AC0D358" w14:textId="3B19FC96" w:rsidR="00A66326" w:rsidRPr="006C57A0" w:rsidRDefault="00A66326" w:rsidP="00A66326">
      <w:pPr>
        <w:spacing w:after="480"/>
        <w:rPr>
          <w:color w:val="000000" w:themeColor="text1"/>
          <w:sz w:val="28"/>
        </w:rPr>
      </w:pPr>
      <w:r w:rsidRPr="006C57A0">
        <w:rPr>
          <w:b/>
          <w:color w:val="000000" w:themeColor="text1"/>
          <w:sz w:val="28"/>
        </w:rPr>
        <w:t xml:space="preserve">Date:  </w:t>
      </w:r>
      <w:r w:rsidR="007E75B8" w:rsidRPr="006C57A0">
        <w:rPr>
          <w:b/>
          <w:color w:val="000000" w:themeColor="text1"/>
          <w:sz w:val="28"/>
        </w:rPr>
        <w:t>7 December 2023</w:t>
      </w:r>
    </w:p>
    <w:p w14:paraId="31D8FA55" w14:textId="29C5B004" w:rsidR="00BF5AFA" w:rsidRPr="006C57A0" w:rsidRDefault="00BF5AFA" w:rsidP="00BF5AFA">
      <w:pPr>
        <w:rPr>
          <w:color w:val="000000" w:themeColor="text1"/>
          <w:sz w:val="28"/>
        </w:rPr>
      </w:pPr>
      <w:r w:rsidRPr="006C57A0">
        <w:rPr>
          <w:b/>
          <w:color w:val="000000" w:themeColor="text1"/>
          <w:sz w:val="28"/>
        </w:rPr>
        <w:t>Chief Officer:</w:t>
      </w:r>
      <w:r w:rsidR="0093148D" w:rsidRPr="006C57A0">
        <w:rPr>
          <w:b/>
          <w:color w:val="000000" w:themeColor="text1"/>
          <w:sz w:val="28"/>
        </w:rPr>
        <w:t xml:space="preserve"> Alex Dewsnap</w:t>
      </w:r>
    </w:p>
    <w:p w14:paraId="6C086558" w14:textId="6DDEDC59" w:rsidR="00BF5AFA" w:rsidRPr="006C57A0" w:rsidRDefault="00BF5AFA" w:rsidP="00BF5AFA">
      <w:pPr>
        <w:rPr>
          <w:color w:val="000000" w:themeColor="text1"/>
        </w:rPr>
      </w:pPr>
      <w:r w:rsidRPr="006C57A0">
        <w:rPr>
          <w:color w:val="000000" w:themeColor="text1"/>
        </w:rPr>
        <w:t>Signed off by the Corporate Director</w:t>
      </w:r>
    </w:p>
    <w:p w14:paraId="5F67CDF0" w14:textId="13436C64" w:rsidR="00BF5AFA" w:rsidRPr="006C57A0" w:rsidRDefault="00BF5AFA" w:rsidP="00BF5AFA">
      <w:pPr>
        <w:spacing w:after="480"/>
        <w:rPr>
          <w:color w:val="000000" w:themeColor="text1"/>
          <w:sz w:val="28"/>
        </w:rPr>
      </w:pPr>
      <w:r w:rsidRPr="006C57A0">
        <w:rPr>
          <w:b/>
          <w:color w:val="000000" w:themeColor="text1"/>
          <w:sz w:val="28"/>
        </w:rPr>
        <w:t xml:space="preserve">Date:  </w:t>
      </w:r>
      <w:r w:rsidR="006C57A0" w:rsidRPr="006C57A0">
        <w:rPr>
          <w:b/>
          <w:color w:val="000000" w:themeColor="text1"/>
          <w:sz w:val="28"/>
        </w:rPr>
        <w:t>20 December</w:t>
      </w:r>
      <w:r w:rsidR="002057CC">
        <w:rPr>
          <w:b/>
          <w:color w:val="000000" w:themeColor="text1"/>
          <w:sz w:val="28"/>
        </w:rPr>
        <w:t xml:space="preserve"> 2023</w:t>
      </w:r>
    </w:p>
    <w:p w14:paraId="2C546334" w14:textId="6DDA2F1D" w:rsidR="00BF5AFA" w:rsidRPr="006C57A0" w:rsidRDefault="00BF5AFA" w:rsidP="00BF5AFA">
      <w:pPr>
        <w:rPr>
          <w:color w:val="000000" w:themeColor="text1"/>
          <w:sz w:val="28"/>
        </w:rPr>
      </w:pPr>
      <w:r w:rsidRPr="006C57A0">
        <w:rPr>
          <w:b/>
          <w:color w:val="000000" w:themeColor="text1"/>
          <w:sz w:val="28"/>
        </w:rPr>
        <w:lastRenderedPageBreak/>
        <w:t xml:space="preserve">Head of Procurement:  </w:t>
      </w:r>
      <w:r w:rsidR="00E60674" w:rsidRPr="006C57A0">
        <w:rPr>
          <w:b/>
          <w:color w:val="000000" w:themeColor="text1"/>
          <w:sz w:val="28"/>
        </w:rPr>
        <w:t>Nimesh Me</w:t>
      </w:r>
      <w:r w:rsidR="009A159C" w:rsidRPr="006C57A0">
        <w:rPr>
          <w:b/>
          <w:color w:val="000000" w:themeColor="text1"/>
          <w:sz w:val="28"/>
        </w:rPr>
        <w:t>hta</w:t>
      </w:r>
    </w:p>
    <w:p w14:paraId="399669DE" w14:textId="692C2AC0" w:rsidR="00BF5AFA" w:rsidRPr="006C57A0" w:rsidRDefault="00BF5AFA" w:rsidP="00BF5AFA">
      <w:pPr>
        <w:rPr>
          <w:color w:val="000000" w:themeColor="text1"/>
          <w:sz w:val="28"/>
        </w:rPr>
      </w:pPr>
      <w:r w:rsidRPr="006C57A0">
        <w:rPr>
          <w:color w:val="000000" w:themeColor="text1"/>
        </w:rPr>
        <w:t>Signed by the Head of Procurement</w:t>
      </w:r>
    </w:p>
    <w:p w14:paraId="5A683B65" w14:textId="0D8F109A" w:rsidR="00BF5AFA" w:rsidRPr="006C57A0" w:rsidRDefault="00BF5AFA" w:rsidP="00BF5AFA">
      <w:pPr>
        <w:spacing w:after="480"/>
        <w:rPr>
          <w:color w:val="000000" w:themeColor="text1"/>
          <w:sz w:val="28"/>
        </w:rPr>
      </w:pPr>
      <w:r w:rsidRPr="006C57A0">
        <w:rPr>
          <w:b/>
          <w:color w:val="000000" w:themeColor="text1"/>
          <w:sz w:val="28"/>
        </w:rPr>
        <w:t xml:space="preserve">Date:  </w:t>
      </w:r>
      <w:r w:rsidR="00CD6671" w:rsidRPr="006C57A0">
        <w:rPr>
          <w:b/>
          <w:color w:val="000000" w:themeColor="text1"/>
          <w:sz w:val="28"/>
        </w:rPr>
        <w:t>14 December 2023</w:t>
      </w:r>
    </w:p>
    <w:p w14:paraId="113297A5" w14:textId="7BED9EBE" w:rsidR="00BF5AFA" w:rsidRPr="006C57A0" w:rsidRDefault="00BF5AFA" w:rsidP="00BF5AFA">
      <w:pPr>
        <w:rPr>
          <w:color w:val="000000" w:themeColor="text1"/>
          <w:sz w:val="28"/>
        </w:rPr>
      </w:pPr>
      <w:r w:rsidRPr="006C57A0">
        <w:rPr>
          <w:b/>
          <w:color w:val="000000" w:themeColor="text1"/>
          <w:sz w:val="28"/>
        </w:rPr>
        <w:t xml:space="preserve">Head of Internal Audit:  </w:t>
      </w:r>
      <w:r w:rsidR="009A159C" w:rsidRPr="006C57A0">
        <w:rPr>
          <w:b/>
          <w:color w:val="000000" w:themeColor="text1"/>
          <w:sz w:val="28"/>
        </w:rPr>
        <w:t>Neale</w:t>
      </w:r>
      <w:r w:rsidR="003A11D8" w:rsidRPr="006C57A0">
        <w:rPr>
          <w:b/>
          <w:color w:val="000000" w:themeColor="text1"/>
          <w:sz w:val="28"/>
        </w:rPr>
        <w:t xml:space="preserve"> Burns</w:t>
      </w:r>
    </w:p>
    <w:p w14:paraId="3B1CEB5F" w14:textId="32249D6B" w:rsidR="00BF5AFA" w:rsidRPr="006C57A0" w:rsidRDefault="00BF5AFA" w:rsidP="00BF5AFA">
      <w:pPr>
        <w:rPr>
          <w:color w:val="000000" w:themeColor="text1"/>
          <w:sz w:val="28"/>
        </w:rPr>
      </w:pPr>
      <w:r w:rsidRPr="006C57A0">
        <w:rPr>
          <w:color w:val="000000" w:themeColor="text1"/>
        </w:rPr>
        <w:t>Signed on behalf of</w:t>
      </w:r>
      <w:r w:rsidR="00376F99">
        <w:rPr>
          <w:color w:val="000000" w:themeColor="text1"/>
        </w:rPr>
        <w:t xml:space="preserve"> </w:t>
      </w:r>
      <w:r w:rsidRPr="006C57A0">
        <w:rPr>
          <w:color w:val="000000" w:themeColor="text1"/>
        </w:rPr>
        <w:t>the Head of Internal Audit</w:t>
      </w:r>
    </w:p>
    <w:p w14:paraId="065BF29C" w14:textId="05861ED7" w:rsidR="00BF5AFA" w:rsidRPr="006C57A0" w:rsidRDefault="00BF5AFA" w:rsidP="00BF5AFA">
      <w:pPr>
        <w:pStyle w:val="Heading2"/>
        <w:spacing w:after="240"/>
        <w:rPr>
          <w:rFonts w:ascii="Arial" w:hAnsi="Arial"/>
          <w:color w:val="000000" w:themeColor="text1"/>
          <w:sz w:val="28"/>
        </w:rPr>
      </w:pPr>
      <w:r w:rsidRPr="006C57A0">
        <w:rPr>
          <w:rFonts w:ascii="Arial" w:hAnsi="Arial"/>
          <w:color w:val="000000" w:themeColor="text1"/>
          <w:sz w:val="28"/>
        </w:rPr>
        <w:t>Date:</w:t>
      </w:r>
      <w:r w:rsidR="003A11D8" w:rsidRPr="006C57A0">
        <w:rPr>
          <w:rFonts w:ascii="Arial" w:hAnsi="Arial"/>
          <w:color w:val="000000" w:themeColor="text1"/>
          <w:sz w:val="28"/>
        </w:rPr>
        <w:t xml:space="preserve"> </w:t>
      </w:r>
      <w:r w:rsidR="00376F99">
        <w:rPr>
          <w:rFonts w:ascii="Arial" w:hAnsi="Arial"/>
          <w:color w:val="000000" w:themeColor="text1"/>
          <w:sz w:val="28"/>
        </w:rPr>
        <w:t>19 December 2023</w:t>
      </w:r>
    </w:p>
    <w:p w14:paraId="04C352A5" w14:textId="77777777" w:rsidR="00F42E1E" w:rsidRDefault="00F42E1E" w:rsidP="00F42E1E"/>
    <w:p w14:paraId="236185B6" w14:textId="16DC2B77"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CD6671">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2C2790A1" w:rsidR="003313EA" w:rsidRPr="00A406F3" w:rsidRDefault="003313EA" w:rsidP="003313EA">
      <w:pPr>
        <w:pStyle w:val="Heading3"/>
        <w:ind w:left="0" w:firstLine="0"/>
        <w:jc w:val="left"/>
      </w:pPr>
      <w:r w:rsidRPr="003313EA">
        <w:t xml:space="preserve">Ward Councillors </w:t>
      </w:r>
      <w:r>
        <w:t xml:space="preserve">notified: </w:t>
      </w:r>
      <w:r w:rsidRPr="00F9530A">
        <w:rPr>
          <w:b w:val="0"/>
          <w:bCs w:val="0"/>
        </w:rPr>
        <w:t>N</w:t>
      </w:r>
      <w:r w:rsidR="0093148D" w:rsidRPr="00F9530A">
        <w:rPr>
          <w:b w:val="0"/>
          <w:bCs w:val="0"/>
        </w:rPr>
        <w:t>o</w:t>
      </w:r>
      <w:r w:rsidRPr="00F9530A">
        <w:rPr>
          <w:b w:val="0"/>
          <w:bCs w:val="0"/>
        </w:rPr>
        <w:t>, as it impacts on all Wards</w:t>
      </w:r>
      <w:r w:rsidRPr="00A406F3">
        <w:t xml:space="preserve"> </w:t>
      </w:r>
    </w:p>
    <w:p w14:paraId="2A2D9472" w14:textId="127FAF20"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F9530A">
        <w:rPr>
          <w:b w:val="0"/>
          <w:bCs w:val="0"/>
        </w:rPr>
        <w:t>N</w:t>
      </w:r>
      <w:r w:rsidR="0093148D" w:rsidRPr="00F9530A">
        <w:rPr>
          <w:b w:val="0"/>
          <w:bCs w:val="0"/>
        </w:rPr>
        <w:t>o</w:t>
      </w:r>
    </w:p>
    <w:p w14:paraId="6B589F3A" w14:textId="3E666EC5" w:rsidR="003313EA" w:rsidRPr="00F9530A" w:rsidRDefault="0093148D" w:rsidP="00842757">
      <w:pPr>
        <w:pStyle w:val="Heading3"/>
        <w:spacing w:before="240"/>
        <w:jc w:val="left"/>
        <w:rPr>
          <w:b w:val="0"/>
          <w:bCs w:val="0"/>
          <w:color w:val="FF0000"/>
          <w:sz w:val="24"/>
          <w:szCs w:val="24"/>
        </w:rPr>
      </w:pPr>
      <w:r w:rsidRPr="00F9530A">
        <w:rPr>
          <w:b w:val="0"/>
          <w:bCs w:val="0"/>
          <w:sz w:val="24"/>
          <w:szCs w:val="24"/>
        </w:rPr>
        <w:t>Not required for the quarterly performance report</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2153FE5D" w:rsidR="00333FAA" w:rsidRPr="005808FB" w:rsidRDefault="00333FAA" w:rsidP="00CC18AC">
      <w:pPr>
        <w:pStyle w:val="Infotext"/>
        <w:spacing w:after="240"/>
        <w:rPr>
          <w:color w:val="FF0000"/>
        </w:rPr>
      </w:pPr>
      <w:r w:rsidRPr="004E47FC">
        <w:rPr>
          <w:b/>
        </w:rPr>
        <w:t xml:space="preserve">Contact:  </w:t>
      </w:r>
      <w:r w:rsidR="00BA6CCF" w:rsidRPr="00F9530A">
        <w:t xml:space="preserve">David Harrington </w:t>
      </w:r>
      <w:hyperlink r:id="rId21" w:history="1">
        <w:r w:rsidR="00BA6CCF" w:rsidRPr="00F9530A">
          <w:rPr>
            <w:rStyle w:val="Hyperlink"/>
            <w:color w:val="auto"/>
          </w:rPr>
          <w:t>david.harrington@harrow.gov.uk</w:t>
        </w:r>
      </w:hyperlink>
      <w:r w:rsidR="00BA6CCF" w:rsidRPr="00F9530A">
        <w:t xml:space="preserve"> 07714 089170</w:t>
      </w:r>
    </w:p>
    <w:p w14:paraId="77C58D4B" w14:textId="2E52068F" w:rsidR="00333FAA" w:rsidRDefault="00333FAA" w:rsidP="00CC18AC">
      <w:pPr>
        <w:pStyle w:val="Infotext"/>
        <w:spacing w:after="240"/>
        <w:rPr>
          <w:b/>
        </w:rPr>
      </w:pPr>
      <w:r w:rsidRPr="004E47FC">
        <w:rPr>
          <w:b/>
        </w:rPr>
        <w:t xml:space="preserve">Background Papers: </w:t>
      </w:r>
      <w:r w:rsidR="005808FB">
        <w:rPr>
          <w:b/>
        </w:rPr>
        <w:t xml:space="preserve"> </w:t>
      </w:r>
    </w:p>
    <w:p w14:paraId="5643A7F9" w14:textId="1DAA53BC" w:rsidR="005718B5" w:rsidRPr="00842757" w:rsidRDefault="00F9530A" w:rsidP="00F9530A">
      <w:pPr>
        <w:rPr>
          <w:rFonts w:ascii="Calibri" w:hAnsi="Calibri"/>
          <w:szCs w:val="24"/>
          <w:lang w:eastAsia="en-GB"/>
        </w:rPr>
      </w:pPr>
      <w:r>
        <w:rPr>
          <w:rFonts w:cs="Arial"/>
          <w:b/>
          <w:bCs/>
          <w:iCs/>
          <w:szCs w:val="24"/>
          <w:lang w:eastAsia="en-GB"/>
        </w:rPr>
        <w:t>None</w:t>
      </w:r>
    </w:p>
    <w:p w14:paraId="3CCA5C3B" w14:textId="125E9B81" w:rsidR="000D4E36" w:rsidRPr="00ED6776" w:rsidRDefault="00842757" w:rsidP="002057CC">
      <w:pPr>
        <w:pStyle w:val="Infotext"/>
        <w:spacing w:before="480"/>
        <w:rPr>
          <w:rFonts w:cs="Arial"/>
          <w:i/>
          <w:sz w:val="24"/>
          <w:szCs w:val="24"/>
          <w:lang w:eastAsia="en-GB"/>
        </w:rPr>
      </w:pPr>
      <w:r>
        <w:rPr>
          <w:rFonts w:ascii="Arial Black" w:hAnsi="Arial Black"/>
        </w:rPr>
        <w:t>Call-in w</w:t>
      </w:r>
      <w:r w:rsidRPr="007C0DC3">
        <w:rPr>
          <w:rFonts w:ascii="Arial Black" w:hAnsi="Arial Black"/>
        </w:rPr>
        <w:t>aived by the Chair of Overview and Scrutiny Committee</w:t>
      </w:r>
      <w:r w:rsidR="002057CC">
        <w:rPr>
          <w:i/>
          <w:sz w:val="24"/>
          <w:szCs w:val="24"/>
        </w:rPr>
        <w:t xml:space="preserve">: </w:t>
      </w:r>
      <w:r w:rsidR="002057CC" w:rsidRPr="002057CC">
        <w:rPr>
          <w:iCs/>
          <w:sz w:val="24"/>
          <w:szCs w:val="24"/>
        </w:rPr>
        <w:t>No</w:t>
      </w:r>
    </w:p>
    <w:sectPr w:rsidR="000D4E36" w:rsidRPr="00ED6776" w:rsidSect="001614E0">
      <w:headerReference w:type="default" r:id="rId22"/>
      <w:headerReference w:type="first" r:id="rId23"/>
      <w:footerReference w:type="first" r:id="rId2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1B2E" w14:textId="77777777" w:rsidR="00160D2A" w:rsidRDefault="00160D2A">
      <w:r>
        <w:separator/>
      </w:r>
    </w:p>
  </w:endnote>
  <w:endnote w:type="continuationSeparator" w:id="0">
    <w:p w14:paraId="69357DED" w14:textId="77777777" w:rsidR="00160D2A" w:rsidRDefault="00160D2A">
      <w:r>
        <w:continuationSeparator/>
      </w:r>
    </w:p>
  </w:endnote>
  <w:endnote w:type="continuationNotice" w:id="1">
    <w:p w14:paraId="0A30F94E" w14:textId="77777777" w:rsidR="00160D2A" w:rsidRDefault="00160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89B5" w14:textId="77777777" w:rsidR="00160D2A" w:rsidRDefault="00160D2A">
      <w:r>
        <w:separator/>
      </w:r>
    </w:p>
  </w:footnote>
  <w:footnote w:type="continuationSeparator" w:id="0">
    <w:p w14:paraId="5FC80FD5" w14:textId="77777777" w:rsidR="00160D2A" w:rsidRDefault="00160D2A">
      <w:r>
        <w:continuationSeparator/>
      </w:r>
    </w:p>
  </w:footnote>
  <w:footnote w:type="continuationNotice" w:id="1">
    <w:p w14:paraId="381989E1" w14:textId="77777777" w:rsidR="00160D2A" w:rsidRDefault="00160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543A5"/>
    <w:multiLevelType w:val="hybridMultilevel"/>
    <w:tmpl w:val="CE505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9E5BC9"/>
    <w:multiLevelType w:val="hybridMultilevel"/>
    <w:tmpl w:val="D31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DE130F"/>
    <w:multiLevelType w:val="multilevel"/>
    <w:tmpl w:val="A6B61B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580826">
    <w:abstractNumId w:val="18"/>
  </w:num>
  <w:num w:numId="2" w16cid:durableId="257064866">
    <w:abstractNumId w:val="42"/>
  </w:num>
  <w:num w:numId="3" w16cid:durableId="2060467741">
    <w:abstractNumId w:val="15"/>
  </w:num>
  <w:num w:numId="4" w16cid:durableId="601306738">
    <w:abstractNumId w:val="47"/>
  </w:num>
  <w:num w:numId="5" w16cid:durableId="391001761">
    <w:abstractNumId w:val="41"/>
  </w:num>
  <w:num w:numId="6" w16cid:durableId="644969693">
    <w:abstractNumId w:val="17"/>
  </w:num>
  <w:num w:numId="7" w16cid:durableId="1267928284">
    <w:abstractNumId w:val="1"/>
  </w:num>
  <w:num w:numId="8" w16cid:durableId="2093893701">
    <w:abstractNumId w:val="24"/>
  </w:num>
  <w:num w:numId="9" w16cid:durableId="129053971">
    <w:abstractNumId w:val="25"/>
  </w:num>
  <w:num w:numId="10" w16cid:durableId="529951628">
    <w:abstractNumId w:val="45"/>
  </w:num>
  <w:num w:numId="11" w16cid:durableId="397167230">
    <w:abstractNumId w:val="12"/>
  </w:num>
  <w:num w:numId="12" w16cid:durableId="1276059689">
    <w:abstractNumId w:val="22"/>
  </w:num>
  <w:num w:numId="13" w16cid:durableId="1396662829">
    <w:abstractNumId w:val="23"/>
  </w:num>
  <w:num w:numId="14" w16cid:durableId="1643147661">
    <w:abstractNumId w:val="13"/>
  </w:num>
  <w:num w:numId="15" w16cid:durableId="1143692117">
    <w:abstractNumId w:val="34"/>
  </w:num>
  <w:num w:numId="16" w16cid:durableId="576406618">
    <w:abstractNumId w:val="16"/>
  </w:num>
  <w:num w:numId="17" w16cid:durableId="231888274">
    <w:abstractNumId w:val="37"/>
  </w:num>
  <w:num w:numId="18" w16cid:durableId="1260604424">
    <w:abstractNumId w:val="19"/>
  </w:num>
  <w:num w:numId="19" w16cid:durableId="1885410564">
    <w:abstractNumId w:val="43"/>
  </w:num>
  <w:num w:numId="20" w16cid:durableId="1359358741">
    <w:abstractNumId w:val="5"/>
  </w:num>
  <w:num w:numId="21" w16cid:durableId="1857186901">
    <w:abstractNumId w:val="0"/>
  </w:num>
  <w:num w:numId="22" w16cid:durableId="1266617340">
    <w:abstractNumId w:val="6"/>
  </w:num>
  <w:num w:numId="23" w16cid:durableId="908002835">
    <w:abstractNumId w:val="30"/>
  </w:num>
  <w:num w:numId="24" w16cid:durableId="1105155178">
    <w:abstractNumId w:val="8"/>
  </w:num>
  <w:num w:numId="25" w16cid:durableId="1672294054">
    <w:abstractNumId w:val="26"/>
  </w:num>
  <w:num w:numId="26" w16cid:durableId="855654384">
    <w:abstractNumId w:val="31"/>
  </w:num>
  <w:num w:numId="27" w16cid:durableId="857698903">
    <w:abstractNumId w:val="32"/>
  </w:num>
  <w:num w:numId="28" w16cid:durableId="571936011">
    <w:abstractNumId w:val="11"/>
  </w:num>
  <w:num w:numId="29" w16cid:durableId="1790002351">
    <w:abstractNumId w:val="40"/>
  </w:num>
  <w:num w:numId="30" w16cid:durableId="1617330022">
    <w:abstractNumId w:val="10"/>
  </w:num>
  <w:num w:numId="31" w16cid:durableId="2083478515">
    <w:abstractNumId w:val="33"/>
  </w:num>
  <w:num w:numId="32" w16cid:durableId="1698581848">
    <w:abstractNumId w:val="36"/>
  </w:num>
  <w:num w:numId="33" w16cid:durableId="308706256">
    <w:abstractNumId w:val="38"/>
  </w:num>
  <w:num w:numId="34" w16cid:durableId="1151672782">
    <w:abstractNumId w:val="9"/>
  </w:num>
  <w:num w:numId="35" w16cid:durableId="786051145">
    <w:abstractNumId w:val="27"/>
  </w:num>
  <w:num w:numId="36" w16cid:durableId="701174353">
    <w:abstractNumId w:val="3"/>
  </w:num>
  <w:num w:numId="37" w16cid:durableId="102389040">
    <w:abstractNumId w:val="21"/>
  </w:num>
  <w:num w:numId="38" w16cid:durableId="312101846">
    <w:abstractNumId w:val="48"/>
  </w:num>
  <w:num w:numId="39" w16cid:durableId="925066606">
    <w:abstractNumId w:val="7"/>
  </w:num>
  <w:num w:numId="40" w16cid:durableId="1861581520">
    <w:abstractNumId w:val="4"/>
  </w:num>
  <w:num w:numId="41" w16cid:durableId="1942757786">
    <w:abstractNumId w:val="39"/>
  </w:num>
  <w:num w:numId="42" w16cid:durableId="1914587986">
    <w:abstractNumId w:val="49"/>
  </w:num>
  <w:num w:numId="43" w16cid:durableId="2073849977">
    <w:abstractNumId w:val="35"/>
  </w:num>
  <w:num w:numId="44" w16cid:durableId="1367177709">
    <w:abstractNumId w:val="2"/>
  </w:num>
  <w:num w:numId="45" w16cid:durableId="1121729967">
    <w:abstractNumId w:val="14"/>
  </w:num>
  <w:num w:numId="46" w16cid:durableId="1341591366">
    <w:abstractNumId w:val="29"/>
  </w:num>
  <w:num w:numId="47" w16cid:durableId="333185153">
    <w:abstractNumId w:val="28"/>
  </w:num>
  <w:num w:numId="48" w16cid:durableId="368183545">
    <w:abstractNumId w:val="20"/>
  </w:num>
  <w:num w:numId="49" w16cid:durableId="1135682835">
    <w:abstractNumId w:val="44"/>
  </w:num>
  <w:num w:numId="50" w16cid:durableId="185017457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98A"/>
    <w:rsid w:val="00004CB1"/>
    <w:rsid w:val="000110D3"/>
    <w:rsid w:val="000111B9"/>
    <w:rsid w:val="00011C4B"/>
    <w:rsid w:val="000258AD"/>
    <w:rsid w:val="0004029A"/>
    <w:rsid w:val="00044AB3"/>
    <w:rsid w:val="00044E75"/>
    <w:rsid w:val="00045BB2"/>
    <w:rsid w:val="000474E3"/>
    <w:rsid w:val="000541F6"/>
    <w:rsid w:val="0006034E"/>
    <w:rsid w:val="00061C07"/>
    <w:rsid w:val="00063783"/>
    <w:rsid w:val="000674F4"/>
    <w:rsid w:val="00073765"/>
    <w:rsid w:val="00077D77"/>
    <w:rsid w:val="000929A6"/>
    <w:rsid w:val="00095FA1"/>
    <w:rsid w:val="000B5015"/>
    <w:rsid w:val="000B788F"/>
    <w:rsid w:val="000B7C66"/>
    <w:rsid w:val="000D4ABF"/>
    <w:rsid w:val="000D4E36"/>
    <w:rsid w:val="000E4D66"/>
    <w:rsid w:val="000E62FE"/>
    <w:rsid w:val="00105B8A"/>
    <w:rsid w:val="001161E4"/>
    <w:rsid w:val="0012032D"/>
    <w:rsid w:val="001231D9"/>
    <w:rsid w:val="00125A26"/>
    <w:rsid w:val="00127896"/>
    <w:rsid w:val="00127A5A"/>
    <w:rsid w:val="00146D18"/>
    <w:rsid w:val="001472A8"/>
    <w:rsid w:val="001478C9"/>
    <w:rsid w:val="00151FE8"/>
    <w:rsid w:val="0015376F"/>
    <w:rsid w:val="00153DAA"/>
    <w:rsid w:val="00160D2A"/>
    <w:rsid w:val="001614E0"/>
    <w:rsid w:val="00171BD8"/>
    <w:rsid w:val="0017653E"/>
    <w:rsid w:val="00182B01"/>
    <w:rsid w:val="001840D2"/>
    <w:rsid w:val="0019462E"/>
    <w:rsid w:val="001966D7"/>
    <w:rsid w:val="001A2E61"/>
    <w:rsid w:val="001B7619"/>
    <w:rsid w:val="001C3829"/>
    <w:rsid w:val="001C4D2E"/>
    <w:rsid w:val="001C7E35"/>
    <w:rsid w:val="001D07A1"/>
    <w:rsid w:val="001D3ADD"/>
    <w:rsid w:val="001D77A0"/>
    <w:rsid w:val="001E3C06"/>
    <w:rsid w:val="001F0037"/>
    <w:rsid w:val="001F0BE9"/>
    <w:rsid w:val="001F31E1"/>
    <w:rsid w:val="00202D79"/>
    <w:rsid w:val="002057CC"/>
    <w:rsid w:val="00205D2F"/>
    <w:rsid w:val="00211444"/>
    <w:rsid w:val="00215E8F"/>
    <w:rsid w:val="00221A93"/>
    <w:rsid w:val="00222382"/>
    <w:rsid w:val="002309B4"/>
    <w:rsid w:val="002322BB"/>
    <w:rsid w:val="00232402"/>
    <w:rsid w:val="00251254"/>
    <w:rsid w:val="002548D1"/>
    <w:rsid w:val="00260E2E"/>
    <w:rsid w:val="0027097F"/>
    <w:rsid w:val="0027283B"/>
    <w:rsid w:val="00277052"/>
    <w:rsid w:val="0028019B"/>
    <w:rsid w:val="00282E73"/>
    <w:rsid w:val="00283CAB"/>
    <w:rsid w:val="0028525A"/>
    <w:rsid w:val="002A3FEF"/>
    <w:rsid w:val="002A76DE"/>
    <w:rsid w:val="002B54A6"/>
    <w:rsid w:val="002C1DE1"/>
    <w:rsid w:val="002F3EE9"/>
    <w:rsid w:val="00300E2E"/>
    <w:rsid w:val="003020B9"/>
    <w:rsid w:val="00307F76"/>
    <w:rsid w:val="00321FBB"/>
    <w:rsid w:val="00330832"/>
    <w:rsid w:val="003313EA"/>
    <w:rsid w:val="00333FAA"/>
    <w:rsid w:val="003355D7"/>
    <w:rsid w:val="00353F1F"/>
    <w:rsid w:val="0036201C"/>
    <w:rsid w:val="00373DB0"/>
    <w:rsid w:val="00376768"/>
    <w:rsid w:val="00376F99"/>
    <w:rsid w:val="00377569"/>
    <w:rsid w:val="00380F87"/>
    <w:rsid w:val="003831AF"/>
    <w:rsid w:val="00385FE0"/>
    <w:rsid w:val="003916EE"/>
    <w:rsid w:val="00392665"/>
    <w:rsid w:val="003A11D8"/>
    <w:rsid w:val="003A2025"/>
    <w:rsid w:val="003B0976"/>
    <w:rsid w:val="003B0AC1"/>
    <w:rsid w:val="003B2837"/>
    <w:rsid w:val="003C270D"/>
    <w:rsid w:val="003D3C47"/>
    <w:rsid w:val="003E2B2F"/>
    <w:rsid w:val="003F200F"/>
    <w:rsid w:val="003F288D"/>
    <w:rsid w:val="003F3AFD"/>
    <w:rsid w:val="004076C8"/>
    <w:rsid w:val="00410EAE"/>
    <w:rsid w:val="004142F7"/>
    <w:rsid w:val="00417D99"/>
    <w:rsid w:val="004207E3"/>
    <w:rsid w:val="00421A4C"/>
    <w:rsid w:val="004238C2"/>
    <w:rsid w:val="00425DF9"/>
    <w:rsid w:val="00433524"/>
    <w:rsid w:val="00435B5D"/>
    <w:rsid w:val="004363F7"/>
    <w:rsid w:val="0044525C"/>
    <w:rsid w:val="0045058B"/>
    <w:rsid w:val="004553F1"/>
    <w:rsid w:val="00460AA6"/>
    <w:rsid w:val="00471C1F"/>
    <w:rsid w:val="004809FA"/>
    <w:rsid w:val="00483140"/>
    <w:rsid w:val="004A40C2"/>
    <w:rsid w:val="004A5612"/>
    <w:rsid w:val="004C2D09"/>
    <w:rsid w:val="004C4A75"/>
    <w:rsid w:val="004D2DA0"/>
    <w:rsid w:val="004E024A"/>
    <w:rsid w:val="004E14A4"/>
    <w:rsid w:val="004E18B4"/>
    <w:rsid w:val="004F54BD"/>
    <w:rsid w:val="004F56C5"/>
    <w:rsid w:val="005036BF"/>
    <w:rsid w:val="00506185"/>
    <w:rsid w:val="00526095"/>
    <w:rsid w:val="005339D5"/>
    <w:rsid w:val="005354D0"/>
    <w:rsid w:val="00536188"/>
    <w:rsid w:val="0054172C"/>
    <w:rsid w:val="0054590F"/>
    <w:rsid w:val="005459EC"/>
    <w:rsid w:val="005477FF"/>
    <w:rsid w:val="00554309"/>
    <w:rsid w:val="00563EA4"/>
    <w:rsid w:val="005718B5"/>
    <w:rsid w:val="00575E9C"/>
    <w:rsid w:val="005808FB"/>
    <w:rsid w:val="00580AE5"/>
    <w:rsid w:val="005811F8"/>
    <w:rsid w:val="00582605"/>
    <w:rsid w:val="00582EE6"/>
    <w:rsid w:val="00591016"/>
    <w:rsid w:val="005B3F67"/>
    <w:rsid w:val="005C0D4C"/>
    <w:rsid w:val="005C31F6"/>
    <w:rsid w:val="005D548F"/>
    <w:rsid w:val="005D6EF5"/>
    <w:rsid w:val="005E3991"/>
    <w:rsid w:val="005E3A10"/>
    <w:rsid w:val="005E7509"/>
    <w:rsid w:val="00601D7F"/>
    <w:rsid w:val="006047B9"/>
    <w:rsid w:val="00604F97"/>
    <w:rsid w:val="00605A4C"/>
    <w:rsid w:val="00605F4B"/>
    <w:rsid w:val="00613993"/>
    <w:rsid w:val="0061749F"/>
    <w:rsid w:val="006213EA"/>
    <w:rsid w:val="00624F71"/>
    <w:rsid w:val="0062792B"/>
    <w:rsid w:val="00637DCE"/>
    <w:rsid w:val="00645B8B"/>
    <w:rsid w:val="00655044"/>
    <w:rsid w:val="00655AD8"/>
    <w:rsid w:val="00666922"/>
    <w:rsid w:val="00670F17"/>
    <w:rsid w:val="006710C7"/>
    <w:rsid w:val="00696A83"/>
    <w:rsid w:val="006B116B"/>
    <w:rsid w:val="006B224B"/>
    <w:rsid w:val="006C57A0"/>
    <w:rsid w:val="006C580A"/>
    <w:rsid w:val="006D1E69"/>
    <w:rsid w:val="006E7693"/>
    <w:rsid w:val="006F057C"/>
    <w:rsid w:val="006F22DA"/>
    <w:rsid w:val="006F2EB3"/>
    <w:rsid w:val="00701965"/>
    <w:rsid w:val="007112D1"/>
    <w:rsid w:val="007116B1"/>
    <w:rsid w:val="00714055"/>
    <w:rsid w:val="00714BEE"/>
    <w:rsid w:val="00716B93"/>
    <w:rsid w:val="00721215"/>
    <w:rsid w:val="00725B0D"/>
    <w:rsid w:val="00736E93"/>
    <w:rsid w:val="007400CF"/>
    <w:rsid w:val="007419F4"/>
    <w:rsid w:val="00757B2F"/>
    <w:rsid w:val="00762EBF"/>
    <w:rsid w:val="0076678A"/>
    <w:rsid w:val="007914C2"/>
    <w:rsid w:val="00791A4D"/>
    <w:rsid w:val="00794BF6"/>
    <w:rsid w:val="0079746A"/>
    <w:rsid w:val="007A24DE"/>
    <w:rsid w:val="007B23FC"/>
    <w:rsid w:val="007C12C5"/>
    <w:rsid w:val="007D0C1D"/>
    <w:rsid w:val="007D2000"/>
    <w:rsid w:val="007D4DBF"/>
    <w:rsid w:val="007E4732"/>
    <w:rsid w:val="007E4BA4"/>
    <w:rsid w:val="007E75B8"/>
    <w:rsid w:val="007F004E"/>
    <w:rsid w:val="007F23FC"/>
    <w:rsid w:val="007F252A"/>
    <w:rsid w:val="007F335A"/>
    <w:rsid w:val="007F38C6"/>
    <w:rsid w:val="00803104"/>
    <w:rsid w:val="00804D4F"/>
    <w:rsid w:val="00812901"/>
    <w:rsid w:val="008171AF"/>
    <w:rsid w:val="00824D0F"/>
    <w:rsid w:val="00826B9A"/>
    <w:rsid w:val="00836707"/>
    <w:rsid w:val="00842757"/>
    <w:rsid w:val="00843CC2"/>
    <w:rsid w:val="008461AB"/>
    <w:rsid w:val="0085266D"/>
    <w:rsid w:val="00857FF3"/>
    <w:rsid w:val="00865569"/>
    <w:rsid w:val="00894DCF"/>
    <w:rsid w:val="00896566"/>
    <w:rsid w:val="008A5AA0"/>
    <w:rsid w:val="008A6713"/>
    <w:rsid w:val="008E224D"/>
    <w:rsid w:val="008E2B19"/>
    <w:rsid w:val="009026EA"/>
    <w:rsid w:val="00912E03"/>
    <w:rsid w:val="0092530B"/>
    <w:rsid w:val="0093148D"/>
    <w:rsid w:val="00932545"/>
    <w:rsid w:val="009341A6"/>
    <w:rsid w:val="0094208C"/>
    <w:rsid w:val="00942F17"/>
    <w:rsid w:val="00943236"/>
    <w:rsid w:val="00950AE7"/>
    <w:rsid w:val="00952CEF"/>
    <w:rsid w:val="00955421"/>
    <w:rsid w:val="00955FA9"/>
    <w:rsid w:val="00984EB4"/>
    <w:rsid w:val="00987FEC"/>
    <w:rsid w:val="00990E9C"/>
    <w:rsid w:val="00994542"/>
    <w:rsid w:val="00994908"/>
    <w:rsid w:val="0099528E"/>
    <w:rsid w:val="009A159C"/>
    <w:rsid w:val="009B160B"/>
    <w:rsid w:val="009C237B"/>
    <w:rsid w:val="009C4DD1"/>
    <w:rsid w:val="009E5A93"/>
    <w:rsid w:val="009F3154"/>
    <w:rsid w:val="00A0763B"/>
    <w:rsid w:val="00A1211C"/>
    <w:rsid w:val="00A20113"/>
    <w:rsid w:val="00A20D78"/>
    <w:rsid w:val="00A2215F"/>
    <w:rsid w:val="00A22839"/>
    <w:rsid w:val="00A23E19"/>
    <w:rsid w:val="00A2420C"/>
    <w:rsid w:val="00A24B23"/>
    <w:rsid w:val="00A33185"/>
    <w:rsid w:val="00A53B04"/>
    <w:rsid w:val="00A62F83"/>
    <w:rsid w:val="00A661F4"/>
    <w:rsid w:val="00A66326"/>
    <w:rsid w:val="00A72186"/>
    <w:rsid w:val="00A7271A"/>
    <w:rsid w:val="00A74D79"/>
    <w:rsid w:val="00A80BD9"/>
    <w:rsid w:val="00A81E19"/>
    <w:rsid w:val="00A83946"/>
    <w:rsid w:val="00A9723B"/>
    <w:rsid w:val="00AB3CD9"/>
    <w:rsid w:val="00AB795F"/>
    <w:rsid w:val="00AC395F"/>
    <w:rsid w:val="00AC6312"/>
    <w:rsid w:val="00AD1E77"/>
    <w:rsid w:val="00AD6D80"/>
    <w:rsid w:val="00AE43B5"/>
    <w:rsid w:val="00AF31F7"/>
    <w:rsid w:val="00B008A4"/>
    <w:rsid w:val="00B1160D"/>
    <w:rsid w:val="00B139FB"/>
    <w:rsid w:val="00B30DA0"/>
    <w:rsid w:val="00B32780"/>
    <w:rsid w:val="00B444E6"/>
    <w:rsid w:val="00B52011"/>
    <w:rsid w:val="00B52896"/>
    <w:rsid w:val="00B53EFF"/>
    <w:rsid w:val="00B54AFA"/>
    <w:rsid w:val="00B607AF"/>
    <w:rsid w:val="00B671A4"/>
    <w:rsid w:val="00B672F7"/>
    <w:rsid w:val="00B804E8"/>
    <w:rsid w:val="00B92241"/>
    <w:rsid w:val="00B9369B"/>
    <w:rsid w:val="00BA6CCF"/>
    <w:rsid w:val="00BC206C"/>
    <w:rsid w:val="00BC431A"/>
    <w:rsid w:val="00BC7FE3"/>
    <w:rsid w:val="00BD1396"/>
    <w:rsid w:val="00BD204E"/>
    <w:rsid w:val="00BD2E5B"/>
    <w:rsid w:val="00BE7C9A"/>
    <w:rsid w:val="00BF36D9"/>
    <w:rsid w:val="00BF5AFA"/>
    <w:rsid w:val="00BF7204"/>
    <w:rsid w:val="00C006B2"/>
    <w:rsid w:val="00C01A35"/>
    <w:rsid w:val="00C03772"/>
    <w:rsid w:val="00C04EDA"/>
    <w:rsid w:val="00C119A2"/>
    <w:rsid w:val="00C17FC6"/>
    <w:rsid w:val="00C25A20"/>
    <w:rsid w:val="00C25D9A"/>
    <w:rsid w:val="00C302F9"/>
    <w:rsid w:val="00C51B5B"/>
    <w:rsid w:val="00C53F1A"/>
    <w:rsid w:val="00C57267"/>
    <w:rsid w:val="00C5782A"/>
    <w:rsid w:val="00C616FF"/>
    <w:rsid w:val="00C62B63"/>
    <w:rsid w:val="00C66FBB"/>
    <w:rsid w:val="00C72B5B"/>
    <w:rsid w:val="00C734DF"/>
    <w:rsid w:val="00C857B1"/>
    <w:rsid w:val="00C869F3"/>
    <w:rsid w:val="00CB12BD"/>
    <w:rsid w:val="00CC18AC"/>
    <w:rsid w:val="00CC6599"/>
    <w:rsid w:val="00CC6E97"/>
    <w:rsid w:val="00CD215E"/>
    <w:rsid w:val="00CD6671"/>
    <w:rsid w:val="00CD6D88"/>
    <w:rsid w:val="00CD7D5D"/>
    <w:rsid w:val="00CF0621"/>
    <w:rsid w:val="00CF0FC4"/>
    <w:rsid w:val="00CF47CF"/>
    <w:rsid w:val="00CF6932"/>
    <w:rsid w:val="00CF7917"/>
    <w:rsid w:val="00D01FE3"/>
    <w:rsid w:val="00D0381E"/>
    <w:rsid w:val="00D06AD1"/>
    <w:rsid w:val="00D06CA3"/>
    <w:rsid w:val="00D07F46"/>
    <w:rsid w:val="00D16A1C"/>
    <w:rsid w:val="00D170E5"/>
    <w:rsid w:val="00D37F2F"/>
    <w:rsid w:val="00D415B9"/>
    <w:rsid w:val="00D50C4A"/>
    <w:rsid w:val="00D528E8"/>
    <w:rsid w:val="00D57B72"/>
    <w:rsid w:val="00D705E6"/>
    <w:rsid w:val="00D71870"/>
    <w:rsid w:val="00D740F5"/>
    <w:rsid w:val="00D771D0"/>
    <w:rsid w:val="00D835CF"/>
    <w:rsid w:val="00D849A1"/>
    <w:rsid w:val="00D90E30"/>
    <w:rsid w:val="00D90F7E"/>
    <w:rsid w:val="00D92428"/>
    <w:rsid w:val="00D93A6D"/>
    <w:rsid w:val="00DA176F"/>
    <w:rsid w:val="00DA26FB"/>
    <w:rsid w:val="00DA36BE"/>
    <w:rsid w:val="00DB6C3D"/>
    <w:rsid w:val="00DC30DC"/>
    <w:rsid w:val="00DC3D5B"/>
    <w:rsid w:val="00DC5ACF"/>
    <w:rsid w:val="00DC698B"/>
    <w:rsid w:val="00DD1248"/>
    <w:rsid w:val="00DD3573"/>
    <w:rsid w:val="00DD7468"/>
    <w:rsid w:val="00DE12A5"/>
    <w:rsid w:val="00DE25E9"/>
    <w:rsid w:val="00DE71D3"/>
    <w:rsid w:val="00DE72CF"/>
    <w:rsid w:val="00DF08A0"/>
    <w:rsid w:val="00DF6909"/>
    <w:rsid w:val="00DF7050"/>
    <w:rsid w:val="00E039CD"/>
    <w:rsid w:val="00E07461"/>
    <w:rsid w:val="00E1166E"/>
    <w:rsid w:val="00E13BEF"/>
    <w:rsid w:val="00E16FB8"/>
    <w:rsid w:val="00E232FE"/>
    <w:rsid w:val="00E47422"/>
    <w:rsid w:val="00E60674"/>
    <w:rsid w:val="00E66C41"/>
    <w:rsid w:val="00E67E32"/>
    <w:rsid w:val="00E67FF3"/>
    <w:rsid w:val="00E70760"/>
    <w:rsid w:val="00E801BD"/>
    <w:rsid w:val="00E8399D"/>
    <w:rsid w:val="00E84745"/>
    <w:rsid w:val="00E85953"/>
    <w:rsid w:val="00E9253C"/>
    <w:rsid w:val="00E92919"/>
    <w:rsid w:val="00E94F70"/>
    <w:rsid w:val="00E95751"/>
    <w:rsid w:val="00EB0BE5"/>
    <w:rsid w:val="00EB3CF0"/>
    <w:rsid w:val="00EB45B5"/>
    <w:rsid w:val="00EB4F21"/>
    <w:rsid w:val="00EB5E57"/>
    <w:rsid w:val="00EB61DB"/>
    <w:rsid w:val="00EC23BF"/>
    <w:rsid w:val="00EC3389"/>
    <w:rsid w:val="00ED1AD0"/>
    <w:rsid w:val="00ED4AFD"/>
    <w:rsid w:val="00ED6776"/>
    <w:rsid w:val="00EE2085"/>
    <w:rsid w:val="00EE4FBE"/>
    <w:rsid w:val="00EE63E8"/>
    <w:rsid w:val="00EF29D8"/>
    <w:rsid w:val="00EF347E"/>
    <w:rsid w:val="00F024D6"/>
    <w:rsid w:val="00F038A1"/>
    <w:rsid w:val="00F06E4E"/>
    <w:rsid w:val="00F1097E"/>
    <w:rsid w:val="00F238E0"/>
    <w:rsid w:val="00F42E1E"/>
    <w:rsid w:val="00F51E01"/>
    <w:rsid w:val="00F52172"/>
    <w:rsid w:val="00F556A4"/>
    <w:rsid w:val="00F5649A"/>
    <w:rsid w:val="00F62107"/>
    <w:rsid w:val="00F67DC5"/>
    <w:rsid w:val="00F76BCF"/>
    <w:rsid w:val="00F82342"/>
    <w:rsid w:val="00F877DB"/>
    <w:rsid w:val="00F91AE4"/>
    <w:rsid w:val="00F93C8B"/>
    <w:rsid w:val="00F9530A"/>
    <w:rsid w:val="00F959DD"/>
    <w:rsid w:val="00F960D5"/>
    <w:rsid w:val="00FB0C68"/>
    <w:rsid w:val="00FB1231"/>
    <w:rsid w:val="00FC1C5C"/>
    <w:rsid w:val="00FC3956"/>
    <w:rsid w:val="00FE127D"/>
    <w:rsid w:val="00FE17E2"/>
    <w:rsid w:val="00FF6E4B"/>
    <w:rsid w:val="012927ED"/>
    <w:rsid w:val="0BBF54E9"/>
    <w:rsid w:val="0D417099"/>
    <w:rsid w:val="0FF0E9E5"/>
    <w:rsid w:val="14C45B08"/>
    <w:rsid w:val="16DD654E"/>
    <w:rsid w:val="17F41994"/>
    <w:rsid w:val="17FBFBCA"/>
    <w:rsid w:val="1997CC2B"/>
    <w:rsid w:val="1E6B3D4E"/>
    <w:rsid w:val="1EFB524A"/>
    <w:rsid w:val="224DF7B4"/>
    <w:rsid w:val="2350164F"/>
    <w:rsid w:val="23B6646C"/>
    <w:rsid w:val="25669C89"/>
    <w:rsid w:val="2697ADCA"/>
    <w:rsid w:val="2896C77B"/>
    <w:rsid w:val="2A3297DC"/>
    <w:rsid w:val="2B41F80F"/>
    <w:rsid w:val="2B51ADDC"/>
    <w:rsid w:val="2D363C95"/>
    <w:rsid w:val="2E32EA07"/>
    <w:rsid w:val="2E6F0E7F"/>
    <w:rsid w:val="32959AF1"/>
    <w:rsid w:val="34F89022"/>
    <w:rsid w:val="353475EB"/>
    <w:rsid w:val="36F45DC0"/>
    <w:rsid w:val="3F7A0CFE"/>
    <w:rsid w:val="40C82F9C"/>
    <w:rsid w:val="435DF453"/>
    <w:rsid w:val="46FA34E6"/>
    <w:rsid w:val="4800DDEE"/>
    <w:rsid w:val="4920EF44"/>
    <w:rsid w:val="49CFD7D8"/>
    <w:rsid w:val="4ABCBFA5"/>
    <w:rsid w:val="4F9030C8"/>
    <w:rsid w:val="512C0129"/>
    <w:rsid w:val="54DA8E8A"/>
    <w:rsid w:val="559DEE69"/>
    <w:rsid w:val="55DAD3D7"/>
    <w:rsid w:val="576EF44A"/>
    <w:rsid w:val="5908CE47"/>
    <w:rsid w:val="5AE91674"/>
    <w:rsid w:val="5DA4EB56"/>
    <w:rsid w:val="5DAB9B97"/>
    <w:rsid w:val="5F476BF8"/>
    <w:rsid w:val="61554C1D"/>
    <w:rsid w:val="630BC6FA"/>
    <w:rsid w:val="678045A8"/>
    <w:rsid w:val="6F53487A"/>
    <w:rsid w:val="6F722F30"/>
    <w:rsid w:val="762FD7E6"/>
    <w:rsid w:val="773BEE9D"/>
    <w:rsid w:val="781F2860"/>
    <w:rsid w:val="78E60D83"/>
    <w:rsid w:val="79BAF8C1"/>
    <w:rsid w:val="7A2CBA61"/>
    <w:rsid w:val="7A8DA5D1"/>
    <w:rsid w:val="7B7BA733"/>
    <w:rsid w:val="7E4C57CC"/>
    <w:rsid w:val="7EB6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4E79B3B5-3608-449E-8B1E-83B7B84C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976"/>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CommentText">
    <w:name w:val="annotation text"/>
    <w:basedOn w:val="Normal"/>
    <w:link w:val="CommentTextChar"/>
    <w:unhideWhenUsed/>
    <w:rsid w:val="00127896"/>
    <w:rPr>
      <w:sz w:val="20"/>
    </w:rPr>
  </w:style>
  <w:style w:type="character" w:customStyle="1" w:styleId="CommentTextChar">
    <w:name w:val="Comment Text Char"/>
    <w:basedOn w:val="DefaultParagraphFont"/>
    <w:link w:val="CommentText"/>
    <w:rsid w:val="00127896"/>
    <w:rPr>
      <w:rFonts w:ascii="Arial" w:hAnsi="Arial"/>
      <w:lang w:eastAsia="en-US"/>
    </w:rPr>
  </w:style>
  <w:style w:type="character" w:styleId="CommentReference">
    <w:name w:val="annotation reference"/>
    <w:basedOn w:val="DefaultParagraphFont"/>
    <w:semiHidden/>
    <w:unhideWhenUsed/>
    <w:rsid w:val="00127896"/>
    <w:rPr>
      <w:sz w:val="16"/>
      <w:szCs w:val="16"/>
    </w:rPr>
  </w:style>
  <w:style w:type="paragraph" w:styleId="Revision">
    <w:name w:val="Revision"/>
    <w:hidden/>
    <w:uiPriority w:val="99"/>
    <w:semiHidden/>
    <w:rsid w:val="00127896"/>
    <w:rPr>
      <w:rFonts w:ascii="Arial" w:hAnsi="Arial"/>
      <w:sz w:val="24"/>
      <w:lang w:eastAsia="en-US"/>
    </w:rPr>
  </w:style>
  <w:style w:type="paragraph" w:styleId="CommentSubject">
    <w:name w:val="annotation subject"/>
    <w:basedOn w:val="CommentText"/>
    <w:next w:val="CommentText"/>
    <w:link w:val="CommentSubjectChar"/>
    <w:semiHidden/>
    <w:unhideWhenUsed/>
    <w:rsid w:val="00260E2E"/>
    <w:rPr>
      <w:b/>
      <w:bCs/>
    </w:rPr>
  </w:style>
  <w:style w:type="character" w:customStyle="1" w:styleId="CommentSubjectChar">
    <w:name w:val="Comment Subject Char"/>
    <w:basedOn w:val="CommentTextChar"/>
    <w:link w:val="CommentSubject"/>
    <w:semiHidden/>
    <w:rsid w:val="00260E2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avid.harrington@harrow.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5" ma:contentTypeDescription="Create a new document." ma:contentTypeScope="" ma:versionID="f1c08b5b8dd237f1e367bc0e12e7aa0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39904d2d00f51aed05807c2fbf9be8d1"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d2c4cbb-3942-4cd3-ac7c-c5d171d3f6f7">
      <UserInfo>
        <DisplayName>Cathy Knubley</DisplayName>
        <AccountId>102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2A132D48-E319-4B7B-985B-DA34135AA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6d2c4cbb-3942-4cd3-ac7c-c5d171d3f6f7"/>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1137</Words>
  <Characters>6486</Characters>
  <Application>Microsoft Office Word</Application>
  <DocSecurity>0</DocSecurity>
  <Lines>54</Lines>
  <Paragraphs>15</Paragraphs>
  <ScaleCrop>false</ScaleCrop>
  <Company>Harrow Council</Company>
  <LinksUpToDate>false</LinksUpToDate>
  <CharactersWithSpaces>7608</CharactersWithSpaces>
  <SharedDoc>false</SharedDoc>
  <HLinks>
    <vt:vector size="6" baseType="variant">
      <vt:variant>
        <vt:i4>3080209</vt:i4>
      </vt:variant>
      <vt:variant>
        <vt:i4>0</vt:i4>
      </vt:variant>
      <vt:variant>
        <vt:i4>0</vt:i4>
      </vt:variant>
      <vt:variant>
        <vt:i4>5</vt:i4>
      </vt:variant>
      <vt:variant>
        <vt:lpwstr>mailto:david.harrington@harrow.gov.uk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Seaman5</cp:lastModifiedBy>
  <cp:revision>2</cp:revision>
  <cp:lastPrinted>2014-11-01T06:34:00Z</cp:lastPrinted>
  <dcterms:created xsi:type="dcterms:W3CDTF">2024-01-11T14:27:00Z</dcterms:created>
  <dcterms:modified xsi:type="dcterms:W3CDTF">2024-01-11T14:27:00Z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TaxKeyword">
    <vt:lpwstr>108;#Cabinet Report Template|b79b58f4-03f4-47dd-bec7-7bae4bc4af23</vt:lpwstr>
  </property>
</Properties>
</file>