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Default="008B26AA" w:rsidP="00DB1AB3">
      <w:pPr>
        <w:pStyle w:val="Infotext"/>
        <w:spacing w:after="480"/>
        <w:rPr>
          <w:rFonts w:ascii="Arial Black" w:hAnsi="Arial Black"/>
          <w:color w:val="999999"/>
          <w:sz w:val="36"/>
          <w:szCs w:val="36"/>
        </w:rPr>
      </w:pPr>
      <w:r>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3"/>
        <w:gridCol w:w="4906"/>
      </w:tblGrid>
      <w:tr w:rsidR="005441BD" w:rsidRPr="007D7E0B" w14:paraId="73A0496E" w14:textId="77777777" w:rsidTr="005337B2">
        <w:trPr>
          <w:tblHeader/>
        </w:trPr>
        <w:tc>
          <w:tcPr>
            <w:tcW w:w="3474"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5051" w:type="dxa"/>
            <w:tcBorders>
              <w:bottom w:val="single" w:sz="18" w:space="0" w:color="auto"/>
            </w:tcBorders>
          </w:tcPr>
          <w:p w14:paraId="0ED09993" w14:textId="2B4FA4AC" w:rsidR="00B26D5D" w:rsidRPr="001A3CD5" w:rsidRDefault="001A3CD5" w:rsidP="005337B2">
            <w:pPr>
              <w:pStyle w:val="Heading1"/>
            </w:pPr>
            <w:r>
              <w:t>Traffic &amp; Road Safety Advisory Panel</w:t>
            </w:r>
          </w:p>
        </w:tc>
      </w:tr>
      <w:tr w:rsidR="005441BD" w:rsidRPr="007D7E0B" w14:paraId="1D86A18F" w14:textId="77777777">
        <w:tc>
          <w:tcPr>
            <w:tcW w:w="3474"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Pr>
          <w:p w14:paraId="6BE3CEEF" w14:textId="47645905" w:rsidR="005441BD" w:rsidRPr="00026E61" w:rsidRDefault="001A3CD5">
            <w:pPr>
              <w:pStyle w:val="Infotext"/>
              <w:rPr>
                <w:rFonts w:cs="Arial"/>
                <w:sz w:val="24"/>
                <w:szCs w:val="24"/>
              </w:rPr>
            </w:pPr>
            <w:r>
              <w:rPr>
                <w:rFonts w:cs="Arial"/>
                <w:sz w:val="24"/>
                <w:szCs w:val="24"/>
              </w:rPr>
              <w:t>11 July 2023</w:t>
            </w:r>
          </w:p>
        </w:tc>
      </w:tr>
      <w:tr w:rsidR="005441BD" w:rsidRPr="007D7E0B" w14:paraId="06DAEBB8" w14:textId="77777777">
        <w:tc>
          <w:tcPr>
            <w:tcW w:w="3474"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5051" w:type="dxa"/>
          </w:tcPr>
          <w:p w14:paraId="1334C2DD" w14:textId="77777777" w:rsidR="001A3CD5" w:rsidRPr="006C208E" w:rsidRDefault="001A3CD5" w:rsidP="001A3CD5">
            <w:pPr>
              <w:rPr>
                <w:rFonts w:cs="Arial"/>
                <w:b/>
                <w:sz w:val="28"/>
              </w:rPr>
            </w:pPr>
            <w:r w:rsidRPr="006C208E">
              <w:rPr>
                <w:rFonts w:cs="Arial"/>
                <w:b/>
                <w:sz w:val="28"/>
              </w:rPr>
              <w:t>INFORMATION REPORT</w:t>
            </w:r>
          </w:p>
          <w:p w14:paraId="6A24447E" w14:textId="77777777" w:rsidR="001A3CD5" w:rsidRPr="00DC1308" w:rsidRDefault="001A3CD5" w:rsidP="001A3CD5">
            <w:pPr>
              <w:pStyle w:val="Infotext"/>
              <w:rPr>
                <w:rFonts w:cs="Arial"/>
              </w:rPr>
            </w:pPr>
            <w:r w:rsidRPr="02B9B1A4">
              <w:rPr>
                <w:rFonts w:cs="Arial"/>
              </w:rPr>
              <w:t xml:space="preserve">Information - Road Fatalities Review </w:t>
            </w:r>
          </w:p>
          <w:p w14:paraId="3D086A18" w14:textId="77777777" w:rsidR="005441BD" w:rsidRPr="00026E61" w:rsidRDefault="005441BD">
            <w:pPr>
              <w:pStyle w:val="Infotext"/>
              <w:rPr>
                <w:rFonts w:cs="Arial"/>
                <w:sz w:val="24"/>
                <w:szCs w:val="24"/>
              </w:rPr>
            </w:pPr>
          </w:p>
        </w:tc>
      </w:tr>
      <w:tr w:rsidR="005441BD" w:rsidRPr="007D7E0B" w14:paraId="10A4A937" w14:textId="77777777">
        <w:tc>
          <w:tcPr>
            <w:tcW w:w="3474" w:type="dxa"/>
          </w:tcPr>
          <w:p w14:paraId="1791B2E2" w14:textId="77777777" w:rsidR="005441BD" w:rsidRPr="0064262B" w:rsidRDefault="005441BD" w:rsidP="005337B2">
            <w:pPr>
              <w:pStyle w:val="Infotext"/>
              <w:spacing w:after="240"/>
            </w:pPr>
            <w:r w:rsidRPr="007D7E0B">
              <w:rPr>
                <w:rFonts w:ascii="Arial Black" w:hAnsi="Arial Black" w:cs="Arial"/>
              </w:rPr>
              <w:t>Key Decision:</w:t>
            </w:r>
          </w:p>
        </w:tc>
        <w:tc>
          <w:tcPr>
            <w:tcW w:w="5051" w:type="dxa"/>
          </w:tcPr>
          <w:p w14:paraId="4B88550D" w14:textId="5C1A36D4" w:rsidR="005441BD" w:rsidRPr="00026E61" w:rsidRDefault="005441BD">
            <w:pPr>
              <w:pStyle w:val="Infotext"/>
              <w:rPr>
                <w:rFonts w:cs="Arial"/>
                <w:sz w:val="24"/>
                <w:szCs w:val="24"/>
              </w:rPr>
            </w:pPr>
            <w:r w:rsidRPr="00026E61">
              <w:rPr>
                <w:rFonts w:cs="Arial"/>
                <w:sz w:val="24"/>
                <w:szCs w:val="24"/>
              </w:rPr>
              <w:t>No</w:t>
            </w:r>
          </w:p>
          <w:p w14:paraId="04A387FD" w14:textId="77777777" w:rsidR="0099076B" w:rsidRPr="00026E61" w:rsidRDefault="0099076B" w:rsidP="001A3CD5">
            <w:pPr>
              <w:pStyle w:val="Infotext"/>
              <w:rPr>
                <w:rFonts w:cs="Arial"/>
                <w:sz w:val="24"/>
                <w:szCs w:val="24"/>
              </w:rPr>
            </w:pPr>
          </w:p>
        </w:tc>
      </w:tr>
      <w:tr w:rsidR="005441BD" w:rsidRPr="007D7E0B" w14:paraId="454ADD95" w14:textId="77777777">
        <w:tc>
          <w:tcPr>
            <w:tcW w:w="3474"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5051" w:type="dxa"/>
          </w:tcPr>
          <w:p w14:paraId="45516667" w14:textId="0443111A" w:rsidR="005441BD" w:rsidRPr="00026E61" w:rsidRDefault="001A3CD5">
            <w:pPr>
              <w:pStyle w:val="Infotext"/>
              <w:rPr>
                <w:rFonts w:cs="Arial"/>
                <w:sz w:val="24"/>
                <w:szCs w:val="24"/>
              </w:rPr>
            </w:pPr>
            <w:r>
              <w:rPr>
                <w:rFonts w:cs="Arial"/>
                <w:sz w:val="24"/>
                <w:szCs w:val="24"/>
              </w:rPr>
              <w:t>Cathy Knubley – Director of Environmental Services</w:t>
            </w:r>
          </w:p>
          <w:p w14:paraId="5ED24FC3" w14:textId="77777777" w:rsidR="00036698" w:rsidRPr="00026E61" w:rsidRDefault="00036698">
            <w:pPr>
              <w:pStyle w:val="Infotext"/>
              <w:rPr>
                <w:rFonts w:cs="Arial"/>
                <w:sz w:val="24"/>
                <w:szCs w:val="24"/>
              </w:rPr>
            </w:pPr>
          </w:p>
        </w:tc>
      </w:tr>
      <w:tr w:rsidR="005441BD" w:rsidRPr="007D7E0B" w14:paraId="67151276" w14:textId="77777777">
        <w:tc>
          <w:tcPr>
            <w:tcW w:w="3474" w:type="dxa"/>
          </w:tcPr>
          <w:p w14:paraId="64236CA0"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Portfolio Holder:</w:t>
            </w:r>
          </w:p>
        </w:tc>
        <w:tc>
          <w:tcPr>
            <w:tcW w:w="5051" w:type="dxa"/>
          </w:tcPr>
          <w:p w14:paraId="4D94F8AE" w14:textId="4A402B10" w:rsidR="008D0B76" w:rsidRPr="00026E61" w:rsidRDefault="001A3CD5">
            <w:pPr>
              <w:pStyle w:val="Infotext"/>
              <w:rPr>
                <w:rFonts w:cs="Arial"/>
                <w:sz w:val="24"/>
                <w:szCs w:val="24"/>
              </w:rPr>
            </w:pPr>
            <w:r>
              <w:rPr>
                <w:rFonts w:cs="Arial"/>
                <w:sz w:val="24"/>
                <w:szCs w:val="24"/>
              </w:rPr>
              <w:t>Councillor Anjana Patel – Portfolio Holder for Environment and Community Safety</w:t>
            </w:r>
          </w:p>
        </w:tc>
      </w:tr>
      <w:tr w:rsidR="005441BD" w:rsidRPr="007D7E0B" w14:paraId="16E0D62B" w14:textId="77777777">
        <w:tc>
          <w:tcPr>
            <w:tcW w:w="3474"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5051" w:type="dxa"/>
          </w:tcPr>
          <w:p w14:paraId="6AFF2782" w14:textId="1AC0CF12" w:rsidR="005441BD" w:rsidRPr="00026E61" w:rsidRDefault="005441BD">
            <w:pPr>
              <w:pStyle w:val="Infotext"/>
              <w:rPr>
                <w:rFonts w:cs="Arial"/>
                <w:sz w:val="24"/>
                <w:szCs w:val="24"/>
              </w:rPr>
            </w:pPr>
            <w:r w:rsidRPr="00026E61">
              <w:rPr>
                <w:rFonts w:cs="Arial"/>
                <w:sz w:val="24"/>
                <w:szCs w:val="24"/>
              </w:rPr>
              <w:t>No</w:t>
            </w:r>
          </w:p>
          <w:p w14:paraId="401C4070" w14:textId="77777777" w:rsidR="0099076B" w:rsidRPr="00026E61" w:rsidRDefault="0099076B" w:rsidP="001A3CD5">
            <w:pPr>
              <w:pStyle w:val="Infotext"/>
              <w:rPr>
                <w:rFonts w:cs="Arial"/>
                <w:sz w:val="24"/>
                <w:szCs w:val="24"/>
              </w:rPr>
            </w:pPr>
          </w:p>
        </w:tc>
      </w:tr>
      <w:tr w:rsidR="0099076B" w:rsidRPr="007D7E0B" w14:paraId="46C1B06C" w14:textId="77777777">
        <w:tc>
          <w:tcPr>
            <w:tcW w:w="3474" w:type="dxa"/>
          </w:tcPr>
          <w:p w14:paraId="4A84DC0E" w14:textId="77777777" w:rsidR="0099076B" w:rsidRPr="007D7E0B" w:rsidRDefault="0099076B" w:rsidP="005337B2">
            <w:pPr>
              <w:pStyle w:val="Infotext"/>
              <w:spacing w:after="240"/>
              <w:rPr>
                <w:rFonts w:ascii="Arial Black" w:hAnsi="Arial Black" w:cs="Arial"/>
              </w:rPr>
            </w:pPr>
            <w:r>
              <w:rPr>
                <w:rFonts w:ascii="Arial Black" w:hAnsi="Arial Black" w:cs="Arial"/>
              </w:rPr>
              <w:t>Decision subject to Call-in:</w:t>
            </w:r>
          </w:p>
        </w:tc>
        <w:tc>
          <w:tcPr>
            <w:tcW w:w="5051" w:type="dxa"/>
          </w:tcPr>
          <w:p w14:paraId="65FAD3E9" w14:textId="20063779" w:rsidR="0099076B" w:rsidRPr="00026E61" w:rsidRDefault="0099076B">
            <w:pPr>
              <w:pStyle w:val="Infotext"/>
              <w:rPr>
                <w:rFonts w:cs="Arial"/>
                <w:sz w:val="24"/>
                <w:szCs w:val="24"/>
              </w:rPr>
            </w:pPr>
            <w:r w:rsidRPr="00026E61">
              <w:rPr>
                <w:rFonts w:cs="Arial"/>
                <w:sz w:val="24"/>
                <w:szCs w:val="24"/>
              </w:rPr>
              <w:t>No</w:t>
            </w:r>
            <w:r w:rsidR="001A3CD5">
              <w:rPr>
                <w:rFonts w:cs="Arial"/>
                <w:sz w:val="24"/>
                <w:szCs w:val="24"/>
              </w:rPr>
              <w:t>, the report is for information</w:t>
            </w:r>
          </w:p>
          <w:p w14:paraId="3FC6C007" w14:textId="77777777" w:rsidR="000D5D8B" w:rsidRPr="00026E61" w:rsidRDefault="000D5D8B" w:rsidP="001A3CD5">
            <w:pPr>
              <w:pStyle w:val="Infotext"/>
              <w:rPr>
                <w:rFonts w:cs="Arial"/>
                <w:sz w:val="24"/>
                <w:szCs w:val="24"/>
              </w:rPr>
            </w:pPr>
          </w:p>
        </w:tc>
      </w:tr>
      <w:tr w:rsidR="0064262B" w:rsidRPr="007D7E0B" w14:paraId="73CF4E26" w14:textId="77777777">
        <w:tc>
          <w:tcPr>
            <w:tcW w:w="3474"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5051" w:type="dxa"/>
          </w:tcPr>
          <w:p w14:paraId="76AA06AF" w14:textId="10935099" w:rsidR="0064262B" w:rsidRPr="00026E61" w:rsidRDefault="001A3CD5" w:rsidP="002D7BE3">
            <w:pPr>
              <w:pStyle w:val="Infotext"/>
              <w:rPr>
                <w:rFonts w:cs="Arial"/>
                <w:sz w:val="24"/>
                <w:szCs w:val="24"/>
              </w:rPr>
            </w:pPr>
            <w:r>
              <w:rPr>
                <w:rFonts w:cs="Arial"/>
                <w:sz w:val="24"/>
                <w:szCs w:val="24"/>
              </w:rPr>
              <w:t>North Harrow, Edgware, Pinner, Centenary</w:t>
            </w:r>
          </w:p>
        </w:tc>
      </w:tr>
      <w:tr w:rsidR="005441BD" w:rsidRPr="007D7E0B" w14:paraId="3A7EFAEE" w14:textId="77777777">
        <w:tc>
          <w:tcPr>
            <w:tcW w:w="3474" w:type="dxa"/>
          </w:tcPr>
          <w:p w14:paraId="72F5FB44"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Enclosures:</w:t>
            </w:r>
          </w:p>
        </w:tc>
        <w:tc>
          <w:tcPr>
            <w:tcW w:w="5051" w:type="dxa"/>
          </w:tcPr>
          <w:p w14:paraId="05A8DEFB" w14:textId="4C962DB0" w:rsidR="008D0B76" w:rsidRPr="00026E61" w:rsidRDefault="001A3CD5">
            <w:pPr>
              <w:pStyle w:val="Infotext"/>
              <w:rPr>
                <w:rFonts w:cs="Arial"/>
                <w:sz w:val="24"/>
                <w:szCs w:val="24"/>
              </w:rPr>
            </w:pPr>
            <w:r>
              <w:rPr>
                <w:rFonts w:cs="Arial"/>
                <w:sz w:val="24"/>
                <w:szCs w:val="24"/>
              </w:rPr>
              <w:t>None</w:t>
            </w:r>
          </w:p>
        </w:tc>
      </w:tr>
    </w:tbl>
    <w:p w14:paraId="346D5BB2" w14:textId="77777777" w:rsidR="005441BD"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6FB7ED61" w:rsidR="005200DF" w:rsidRDefault="005200DF" w:rsidP="005337B2">
            <w:pPr>
              <w:pStyle w:val="Heading2"/>
              <w:spacing w:after="240"/>
            </w:pPr>
            <w:r>
              <w:t>Section 1 – Summary and Recommendation</w:t>
            </w:r>
          </w:p>
        </w:tc>
      </w:tr>
      <w:tr w:rsidR="005441BD" w14:paraId="07FFE2EC" w14:textId="77777777">
        <w:tc>
          <w:tcPr>
            <w:tcW w:w="8525" w:type="dxa"/>
          </w:tcPr>
          <w:p w14:paraId="72A9A1B3" w14:textId="77777777" w:rsidR="005441BD" w:rsidRDefault="005441BD"/>
          <w:p w14:paraId="440E37A1" w14:textId="7540DC4C" w:rsidR="005441BD" w:rsidRDefault="001A3CD5" w:rsidP="00BC1CC7">
            <w:r>
              <w:rPr>
                <w:rFonts w:cs="Arial"/>
                <w:szCs w:val="24"/>
              </w:rPr>
              <w:t>This information report is presented to members to provide an update</w:t>
            </w:r>
            <w:r w:rsidR="00FC3ADA">
              <w:rPr>
                <w:rFonts w:cs="Arial"/>
                <w:szCs w:val="24"/>
              </w:rPr>
              <w:t>.</w:t>
            </w:r>
            <w:r>
              <w:rPr>
                <w:rFonts w:cs="Arial"/>
                <w:szCs w:val="24"/>
              </w:rPr>
              <w:t xml:space="preserve"> </w:t>
            </w:r>
          </w:p>
          <w:p w14:paraId="7078F0D4" w14:textId="77777777" w:rsidR="00BC1CC7" w:rsidRPr="00BC1CC7" w:rsidRDefault="00BC1CC7" w:rsidP="00BC1CC7"/>
          <w:p w14:paraId="6ABBF0F2" w14:textId="684FC15C" w:rsidR="005441BD" w:rsidRPr="00B65EB5" w:rsidRDefault="005441BD" w:rsidP="00BC1CC7">
            <w:pPr>
              <w:pStyle w:val="Heading3"/>
              <w:rPr>
                <w:i/>
              </w:rPr>
            </w:pPr>
            <w:r w:rsidRPr="00BC1CC7">
              <w:t>Recommendation:</w:t>
            </w:r>
            <w:r w:rsidRPr="00B65EB5">
              <w:rPr>
                <w:i/>
              </w:rPr>
              <w:t xml:space="preserve"> </w:t>
            </w:r>
          </w:p>
          <w:p w14:paraId="2E5ADDCB" w14:textId="5FAF6F5A" w:rsidR="001A3CD5" w:rsidRDefault="001A3CD5" w:rsidP="001A3CD5">
            <w:pPr>
              <w:spacing w:line="259" w:lineRule="auto"/>
            </w:pPr>
            <w:r>
              <w:t xml:space="preserve">The Panel to </w:t>
            </w:r>
            <w:r w:rsidR="00EC32A0">
              <w:t xml:space="preserve">requested to </w:t>
            </w:r>
            <w:r>
              <w:t>note the contents of the report.</w:t>
            </w:r>
          </w:p>
          <w:p w14:paraId="063172EC" w14:textId="77777777" w:rsidR="001A3CD5" w:rsidRDefault="001F31D6" w:rsidP="001F31D6">
            <w:pPr>
              <w:pStyle w:val="Heading3"/>
              <w:spacing w:before="240" w:after="240"/>
              <w:ind w:left="0" w:firstLine="0"/>
            </w:pPr>
            <w:r>
              <w:t>Reason:  (f</w:t>
            </w:r>
            <w:r w:rsidR="00DB1857">
              <w:t>or recommendation)</w:t>
            </w:r>
            <w:r w:rsidR="008D0B76">
              <w:t xml:space="preserve"> </w:t>
            </w:r>
            <w:r>
              <w:t xml:space="preserve"> </w:t>
            </w:r>
          </w:p>
          <w:p w14:paraId="7339B5C9" w14:textId="5CE533C1" w:rsidR="005441BD" w:rsidRPr="001A3CD5" w:rsidRDefault="00EC32A0" w:rsidP="001F31D6">
            <w:pPr>
              <w:pStyle w:val="Heading3"/>
              <w:spacing w:before="240" w:after="240"/>
              <w:ind w:left="0" w:firstLine="0"/>
              <w:rPr>
                <w:b w:val="0"/>
                <w:bCs w:val="0"/>
                <w:sz w:val="24"/>
                <w:szCs w:val="24"/>
              </w:rPr>
            </w:pPr>
            <w:r>
              <w:rPr>
                <w:b w:val="0"/>
                <w:bCs w:val="0"/>
                <w:sz w:val="24"/>
                <w:szCs w:val="24"/>
              </w:rPr>
              <w:t>T</w:t>
            </w:r>
            <w:r w:rsidR="001A3CD5" w:rsidRPr="001A3CD5">
              <w:rPr>
                <w:b w:val="0"/>
                <w:bCs w:val="0"/>
                <w:sz w:val="24"/>
                <w:szCs w:val="24"/>
              </w:rPr>
              <w:t>he report is for information only</w:t>
            </w:r>
            <w:r>
              <w:rPr>
                <w:b w:val="0"/>
                <w:bCs w:val="0"/>
                <w:sz w:val="24"/>
                <w:szCs w:val="24"/>
              </w:rPr>
              <w:t>.</w:t>
            </w:r>
          </w:p>
        </w:tc>
      </w:tr>
    </w:tbl>
    <w:p w14:paraId="7EB137CB" w14:textId="77777777" w:rsidR="005C1159" w:rsidRDefault="005C1159">
      <w:pPr>
        <w:pStyle w:val="Heading1"/>
        <w:jc w:val="center"/>
        <w:rPr>
          <w:color w:val="0000FF"/>
          <w:sz w:val="28"/>
        </w:rPr>
        <w:sectPr w:rsidR="005C1159" w:rsidSect="002D7BE3">
          <w:footerReference w:type="default" r:id="rId11"/>
          <w:footerReference w:type="first" r:id="rId12"/>
          <w:pgSz w:w="11909" w:h="16834" w:code="9"/>
          <w:pgMar w:top="864" w:right="1800" w:bottom="0" w:left="1800" w:header="1008" w:footer="432" w:gutter="0"/>
          <w:cols w:space="720"/>
          <w:docGrid w:linePitch="360"/>
        </w:sectPr>
      </w:pPr>
    </w:p>
    <w:p w14:paraId="62C1A115" w14:textId="77777777" w:rsidR="00EC32A0" w:rsidRDefault="00EC32A0" w:rsidP="00BC1CC7">
      <w:pPr>
        <w:pStyle w:val="Heading2"/>
        <w:spacing w:before="480"/>
      </w:pPr>
    </w:p>
    <w:p w14:paraId="6FB6728F" w14:textId="5FFF5DE2" w:rsidR="005441BD" w:rsidRDefault="005441BD" w:rsidP="00BC1CC7">
      <w:pPr>
        <w:pStyle w:val="Heading2"/>
        <w:spacing w:before="480"/>
      </w:pPr>
      <w:r>
        <w:lastRenderedPageBreak/>
        <w:t>Section 2 – Report</w:t>
      </w:r>
    </w:p>
    <w:p w14:paraId="0901A58A" w14:textId="77777777" w:rsidR="005441BD" w:rsidRDefault="005441BD"/>
    <w:p w14:paraId="1F38596E" w14:textId="42BDDBEF" w:rsidR="005441BD" w:rsidRDefault="005441BD" w:rsidP="00BC1CC7">
      <w:pPr>
        <w:pStyle w:val="Heading3"/>
      </w:pPr>
      <w:r>
        <w:t>Introductory paragraph</w:t>
      </w:r>
    </w:p>
    <w:p w14:paraId="08AB3865" w14:textId="77777777" w:rsidR="00EC32A0" w:rsidRPr="00EC32A0" w:rsidRDefault="00EC32A0" w:rsidP="00EC32A0"/>
    <w:p w14:paraId="4AA0EE19" w14:textId="77777777" w:rsidR="00FD5830" w:rsidRDefault="00FD5830" w:rsidP="00FA42AC">
      <w:pPr>
        <w:tabs>
          <w:tab w:val="num" w:pos="851"/>
        </w:tabs>
        <w:jc w:val="both"/>
        <w:rPr>
          <w:rFonts w:eastAsia="Arial" w:cs="Arial"/>
        </w:rPr>
      </w:pPr>
      <w:r w:rsidRPr="7FDE42DB">
        <w:rPr>
          <w:rFonts w:eastAsia="Arial" w:cs="Arial"/>
        </w:rPr>
        <w:t>This information report provides members with an update on the traffic related incidents resulting in fatalities on borough roads in the last 18 months.</w:t>
      </w:r>
    </w:p>
    <w:p w14:paraId="1ADB0076" w14:textId="77777777" w:rsidR="00FD5830" w:rsidRDefault="00FD5830" w:rsidP="00FA42AC">
      <w:pPr>
        <w:jc w:val="both"/>
        <w:rPr>
          <w:rFonts w:eastAsia="Arial" w:cs="Arial"/>
        </w:rPr>
      </w:pPr>
    </w:p>
    <w:p w14:paraId="5EAD7E5D" w14:textId="77777777" w:rsidR="00FD5830" w:rsidRDefault="00FD5830" w:rsidP="00FA42AC">
      <w:pPr>
        <w:tabs>
          <w:tab w:val="num" w:pos="851"/>
        </w:tabs>
        <w:jc w:val="both"/>
        <w:rPr>
          <w:rFonts w:eastAsia="Arial" w:cs="Arial"/>
        </w:rPr>
      </w:pPr>
      <w:r w:rsidRPr="7FDE42DB">
        <w:rPr>
          <w:rFonts w:eastAsia="Arial" w:cs="Arial"/>
        </w:rPr>
        <w:t xml:space="preserve">The report also outlines the actions taken by officers following these incidents.  </w:t>
      </w:r>
    </w:p>
    <w:p w14:paraId="40D5AB46" w14:textId="77777777" w:rsidR="00FD5830" w:rsidRDefault="00FD5830" w:rsidP="00FA42AC">
      <w:pPr>
        <w:jc w:val="both"/>
        <w:rPr>
          <w:rFonts w:eastAsia="Arial" w:cs="Arial"/>
        </w:rPr>
      </w:pPr>
    </w:p>
    <w:p w14:paraId="60186F13" w14:textId="09BAD5F5" w:rsidR="00FD5830" w:rsidRDefault="00FD5830" w:rsidP="00FA42AC">
      <w:pPr>
        <w:tabs>
          <w:tab w:val="num" w:pos="851"/>
        </w:tabs>
        <w:jc w:val="both"/>
        <w:rPr>
          <w:rFonts w:eastAsia="Arial" w:cs="Arial"/>
        </w:rPr>
      </w:pPr>
      <w:r w:rsidRPr="7FDE42DB">
        <w:rPr>
          <w:rFonts w:eastAsia="Arial" w:cs="Arial"/>
        </w:rPr>
        <w:t xml:space="preserve">It should be noted that Harrow Council as the Highway Authority has a statutory duty to investigate casualties and where appropriate, introduce change to </w:t>
      </w:r>
      <w:r w:rsidR="00F73E48">
        <w:rPr>
          <w:rFonts w:eastAsia="Arial" w:cs="Arial"/>
        </w:rPr>
        <w:t>mitigate</w:t>
      </w:r>
      <w:r w:rsidRPr="7FDE42DB">
        <w:rPr>
          <w:rFonts w:eastAsia="Arial" w:cs="Arial"/>
        </w:rPr>
        <w:t xml:space="preserve"> the risk of further occurrences. </w:t>
      </w:r>
    </w:p>
    <w:p w14:paraId="246A1328" w14:textId="77777777" w:rsidR="00FD5830" w:rsidRDefault="00FD5830" w:rsidP="00FA42AC">
      <w:pPr>
        <w:jc w:val="both"/>
        <w:rPr>
          <w:rFonts w:eastAsia="Arial" w:cs="Arial"/>
        </w:rPr>
      </w:pPr>
    </w:p>
    <w:p w14:paraId="4005A0DA" w14:textId="77777777" w:rsidR="00167ACC" w:rsidRDefault="00167ACC" w:rsidP="00FA42AC">
      <w:pPr>
        <w:rPr>
          <w:b/>
          <w:sz w:val="28"/>
          <w:szCs w:val="28"/>
        </w:rPr>
      </w:pPr>
    </w:p>
    <w:p w14:paraId="6B57F037" w14:textId="77777777" w:rsidR="00142DE3" w:rsidRPr="004249E0" w:rsidRDefault="00142DE3" w:rsidP="00FA42AC">
      <w:pPr>
        <w:rPr>
          <w:rFonts w:cs="Arial"/>
          <w:b/>
          <w:bCs/>
          <w:u w:val="single"/>
        </w:rPr>
      </w:pPr>
      <w:r w:rsidRPr="63B0CEFD">
        <w:rPr>
          <w:rFonts w:cs="Arial"/>
          <w:b/>
          <w:bCs/>
          <w:u w:val="single"/>
        </w:rPr>
        <w:t>Pinner Road/Station Road Junction (North Harrow)</w:t>
      </w:r>
    </w:p>
    <w:p w14:paraId="27A75B27" w14:textId="77777777" w:rsidR="00142DE3" w:rsidRDefault="00142DE3" w:rsidP="00FA42AC">
      <w:pPr>
        <w:ind w:left="851"/>
        <w:rPr>
          <w:rFonts w:cs="Arial"/>
        </w:rPr>
      </w:pPr>
    </w:p>
    <w:p w14:paraId="5A60B3AB" w14:textId="0D604EDB" w:rsidR="00142DE3" w:rsidRPr="00FA42AC" w:rsidRDefault="00142DE3" w:rsidP="00FA42AC">
      <w:pPr>
        <w:jc w:val="both"/>
        <w:rPr>
          <w:rFonts w:eastAsia="Arial"/>
        </w:rPr>
      </w:pPr>
      <w:r w:rsidRPr="00FA42AC">
        <w:rPr>
          <w:rFonts w:eastAsia="Arial"/>
        </w:rPr>
        <w:t>The incident was an HGV on cyclist collision which occurred on Saturday the 21 of August 2021 at 1518hrs at the Pinner Road/Station Road junction.</w:t>
      </w:r>
    </w:p>
    <w:p w14:paraId="4AD9926B" w14:textId="77777777" w:rsidR="00142DE3" w:rsidRDefault="00142DE3" w:rsidP="00FA42AC">
      <w:pPr>
        <w:jc w:val="both"/>
        <w:rPr>
          <w:rFonts w:eastAsia="Arial" w:cs="Arial"/>
        </w:rPr>
      </w:pPr>
    </w:p>
    <w:p w14:paraId="17D2F0E9" w14:textId="77777777" w:rsidR="00142DE3" w:rsidRPr="00FA42AC" w:rsidRDefault="00142DE3" w:rsidP="00FA42AC">
      <w:pPr>
        <w:tabs>
          <w:tab w:val="num" w:pos="851"/>
        </w:tabs>
        <w:jc w:val="both"/>
        <w:rPr>
          <w:rFonts w:eastAsia="Arial"/>
        </w:rPr>
      </w:pPr>
      <w:r w:rsidRPr="00FA42AC">
        <w:rPr>
          <w:rFonts w:eastAsia="Arial"/>
        </w:rPr>
        <w:t>The male cyclist passed away at the scene.</w:t>
      </w:r>
    </w:p>
    <w:p w14:paraId="1270CC8D" w14:textId="77777777" w:rsidR="00142DE3" w:rsidRDefault="00142DE3" w:rsidP="00FA42AC">
      <w:pPr>
        <w:jc w:val="both"/>
        <w:rPr>
          <w:rFonts w:eastAsia="Arial" w:cs="Arial"/>
        </w:rPr>
      </w:pPr>
    </w:p>
    <w:p w14:paraId="0C63EFA7" w14:textId="77777777" w:rsidR="00142DE3" w:rsidRPr="00FA42AC" w:rsidRDefault="00142DE3" w:rsidP="00FA42AC">
      <w:pPr>
        <w:tabs>
          <w:tab w:val="num" w:pos="851"/>
        </w:tabs>
        <w:jc w:val="both"/>
        <w:rPr>
          <w:rFonts w:eastAsia="Arial"/>
        </w:rPr>
      </w:pPr>
      <w:r w:rsidRPr="00FA42AC">
        <w:rPr>
          <w:rFonts w:eastAsia="Arial"/>
        </w:rPr>
        <w:t xml:space="preserve">Prior to the incident, officers had been looking at improving the junction for pedestrians and buses. However, the scope has changed to include cycle facilities, which is currently being investigated and designed. </w:t>
      </w:r>
    </w:p>
    <w:p w14:paraId="70ED9682" w14:textId="77777777" w:rsidR="00142DE3" w:rsidRPr="0053253F" w:rsidRDefault="00142DE3" w:rsidP="00FA42AC">
      <w:pPr>
        <w:pStyle w:val="ListParagraph"/>
        <w:rPr>
          <w:rFonts w:eastAsia="Arial"/>
        </w:rPr>
      </w:pPr>
    </w:p>
    <w:p w14:paraId="65B3E5F2" w14:textId="0A366F4C" w:rsidR="00142DE3" w:rsidRPr="00FA42AC" w:rsidRDefault="00142DE3" w:rsidP="00FA42AC">
      <w:pPr>
        <w:tabs>
          <w:tab w:val="num" w:pos="851"/>
        </w:tabs>
        <w:jc w:val="both"/>
        <w:rPr>
          <w:rFonts w:eastAsia="Arial"/>
        </w:rPr>
      </w:pPr>
      <w:r w:rsidRPr="00FA42AC">
        <w:rPr>
          <w:rFonts w:eastAsia="Arial"/>
          <w:b/>
          <w:bCs/>
        </w:rPr>
        <w:t>Update March 2023 -</w:t>
      </w:r>
      <w:r w:rsidRPr="00FA42AC">
        <w:rPr>
          <w:rFonts w:eastAsia="Arial"/>
        </w:rPr>
        <w:t xml:space="preserve"> The Police report confirms that no highway factors were identified in relation to this incident however, it </w:t>
      </w:r>
      <w:r w:rsidR="002825F9">
        <w:rPr>
          <w:rFonts w:eastAsia="Arial"/>
        </w:rPr>
        <w:t>wa</w:t>
      </w:r>
      <w:r w:rsidR="00EC32A0">
        <w:rPr>
          <w:rFonts w:eastAsia="Arial"/>
        </w:rPr>
        <w:t xml:space="preserve">s </w:t>
      </w:r>
      <w:r w:rsidRPr="00FA42AC">
        <w:rPr>
          <w:rFonts w:eastAsia="Arial"/>
        </w:rPr>
        <w:t>suggested  whether cyclists can share footway space on all approaches to the junction, in particular the south-eastern arm.</w:t>
      </w:r>
    </w:p>
    <w:p w14:paraId="41896455" w14:textId="77777777" w:rsidR="00142DE3" w:rsidRPr="0053253F" w:rsidRDefault="00142DE3" w:rsidP="00FA42AC">
      <w:pPr>
        <w:pStyle w:val="ListParagraph"/>
        <w:rPr>
          <w:rFonts w:eastAsia="Arial"/>
        </w:rPr>
      </w:pPr>
    </w:p>
    <w:p w14:paraId="4EDAEE8A" w14:textId="77777777" w:rsidR="00142DE3" w:rsidRPr="00FA42AC" w:rsidRDefault="00142DE3" w:rsidP="00FA42AC">
      <w:pPr>
        <w:tabs>
          <w:tab w:val="num" w:pos="851"/>
        </w:tabs>
        <w:jc w:val="both"/>
        <w:rPr>
          <w:rFonts w:eastAsia="Arial"/>
        </w:rPr>
      </w:pPr>
      <w:r w:rsidRPr="00FA42AC">
        <w:rPr>
          <w:rFonts w:eastAsia="Arial"/>
        </w:rPr>
        <w:t xml:space="preserve">Schemes on the programme for 23/24 include reviewing this junction and designs will prioritise measures to aid cyclists and pedestrians.  </w:t>
      </w:r>
    </w:p>
    <w:p w14:paraId="3FFDFFEC" w14:textId="77777777" w:rsidR="00142DE3" w:rsidRPr="00E01343" w:rsidRDefault="00142DE3" w:rsidP="00FA42AC">
      <w:pPr>
        <w:pStyle w:val="ListParagraph"/>
        <w:rPr>
          <w:rFonts w:eastAsia="Arial"/>
        </w:rPr>
      </w:pPr>
    </w:p>
    <w:p w14:paraId="0E4FC7C5" w14:textId="77777777" w:rsidR="00142DE3" w:rsidRPr="00FA42AC" w:rsidRDefault="00142DE3" w:rsidP="00FA42AC">
      <w:pPr>
        <w:tabs>
          <w:tab w:val="num" w:pos="851"/>
        </w:tabs>
        <w:jc w:val="both"/>
        <w:rPr>
          <w:rFonts w:eastAsia="Arial"/>
        </w:rPr>
      </w:pPr>
      <w:r w:rsidRPr="00FA42AC">
        <w:rPr>
          <w:rFonts w:eastAsia="Arial"/>
          <w:b/>
          <w:bCs/>
        </w:rPr>
        <w:t>Update July 2023 –</w:t>
      </w:r>
      <w:r w:rsidRPr="00FA42AC">
        <w:rPr>
          <w:rFonts w:eastAsia="Arial"/>
        </w:rPr>
        <w:t xml:space="preserve"> Improvements for walking and cycling at this junction are being looked at as part of a review of three major junctions in North Harrow along with a cycling scheme and speed reduction scheme.  Feasibility, design and consultation and partial implementation will be completed this financial year. </w:t>
      </w:r>
    </w:p>
    <w:p w14:paraId="25AF8B89" w14:textId="77777777" w:rsidR="00142DE3" w:rsidRDefault="00142DE3" w:rsidP="00FA42AC">
      <w:pPr>
        <w:ind w:left="810"/>
        <w:rPr>
          <w:rFonts w:cs="Arial"/>
        </w:rPr>
      </w:pPr>
    </w:p>
    <w:p w14:paraId="5A88DEBC" w14:textId="77777777" w:rsidR="00142DE3" w:rsidRPr="00D01CF0" w:rsidRDefault="00142DE3" w:rsidP="00FA42AC">
      <w:pPr>
        <w:rPr>
          <w:rFonts w:cs="Arial"/>
          <w:b/>
          <w:bCs/>
          <w:u w:val="single"/>
        </w:rPr>
      </w:pPr>
      <w:r w:rsidRPr="6D7AA199">
        <w:rPr>
          <w:rFonts w:cs="Arial"/>
          <w:b/>
          <w:bCs/>
          <w:u w:val="single"/>
        </w:rPr>
        <w:t>Mollison Way (Edgware)</w:t>
      </w:r>
    </w:p>
    <w:p w14:paraId="4FD5B594" w14:textId="77777777" w:rsidR="00142DE3" w:rsidRPr="000A71E0" w:rsidRDefault="00142DE3" w:rsidP="00FA42AC">
      <w:pPr>
        <w:ind w:left="851"/>
        <w:rPr>
          <w:color w:val="000000" w:themeColor="text1"/>
          <w:szCs w:val="24"/>
        </w:rPr>
      </w:pPr>
    </w:p>
    <w:p w14:paraId="54A3BC17" w14:textId="103C361D" w:rsidR="00142DE3" w:rsidRDefault="00142DE3" w:rsidP="00FA42AC">
      <w:pPr>
        <w:tabs>
          <w:tab w:val="num" w:pos="851"/>
        </w:tabs>
        <w:jc w:val="both"/>
        <w:rPr>
          <w:rFonts w:eastAsia="Arial" w:cs="Arial"/>
        </w:rPr>
      </w:pPr>
      <w:r w:rsidRPr="7FDE42DB">
        <w:rPr>
          <w:rFonts w:eastAsia="Arial" w:cs="Arial"/>
        </w:rPr>
        <w:t>The incident was a car-on-car collision which occurred on Sunday</w:t>
      </w:r>
      <w:r w:rsidR="00EC32A0">
        <w:rPr>
          <w:rFonts w:eastAsia="Arial" w:cs="Arial"/>
        </w:rPr>
        <w:t xml:space="preserve">, </w:t>
      </w:r>
      <w:r w:rsidRPr="7FDE42DB">
        <w:rPr>
          <w:rFonts w:eastAsia="Arial" w:cs="Arial"/>
        </w:rPr>
        <w:t xml:space="preserve">20 March 2022 at 0830hrs. </w:t>
      </w:r>
    </w:p>
    <w:p w14:paraId="2873A994" w14:textId="77777777" w:rsidR="00142DE3" w:rsidRDefault="00142DE3" w:rsidP="00FA42AC">
      <w:pPr>
        <w:jc w:val="both"/>
        <w:rPr>
          <w:rFonts w:eastAsia="Arial" w:cs="Arial"/>
        </w:rPr>
      </w:pPr>
    </w:p>
    <w:p w14:paraId="783D69D4" w14:textId="1B68C121" w:rsidR="00142DE3" w:rsidRDefault="004B7643" w:rsidP="00FA42AC">
      <w:pPr>
        <w:tabs>
          <w:tab w:val="num" w:pos="851"/>
        </w:tabs>
        <w:jc w:val="both"/>
        <w:rPr>
          <w:rFonts w:eastAsia="Arial" w:cs="Arial"/>
        </w:rPr>
      </w:pPr>
      <w:r>
        <w:rPr>
          <w:rFonts w:eastAsia="Arial" w:cs="Arial"/>
        </w:rPr>
        <w:t>An</w:t>
      </w:r>
      <w:r w:rsidR="00142DE3" w:rsidRPr="7FDE42DB">
        <w:rPr>
          <w:rFonts w:eastAsia="Arial" w:cs="Arial"/>
        </w:rPr>
        <w:t xml:space="preserve"> elderly female in a vehicle coming out of a driveway and was hit by a speeding vehicle. It was initially reported that she suffered severe injuries but passed away later. The driver of the other vehicle was arrested. </w:t>
      </w:r>
    </w:p>
    <w:p w14:paraId="6711ECC3" w14:textId="77777777" w:rsidR="00142DE3" w:rsidRDefault="00142DE3" w:rsidP="00142DE3">
      <w:pPr>
        <w:tabs>
          <w:tab w:val="num" w:pos="851"/>
        </w:tabs>
        <w:jc w:val="both"/>
        <w:rPr>
          <w:rFonts w:eastAsia="Arial" w:cs="Arial"/>
        </w:rPr>
      </w:pPr>
    </w:p>
    <w:p w14:paraId="35B4F3B2" w14:textId="77777777" w:rsidR="00142DE3" w:rsidRPr="004E3280" w:rsidRDefault="00142DE3" w:rsidP="00FA42AC">
      <w:pPr>
        <w:tabs>
          <w:tab w:val="num" w:pos="851"/>
        </w:tabs>
        <w:jc w:val="both"/>
        <w:rPr>
          <w:rFonts w:eastAsia="Arial" w:cs="Arial"/>
        </w:rPr>
      </w:pPr>
      <w:r w:rsidRPr="7FDE42DB">
        <w:rPr>
          <w:rFonts w:eastAsia="Arial" w:cs="Arial"/>
        </w:rPr>
        <w:t xml:space="preserve">Officers have undertaken speed surveys and met with the Leader on site to determine the factors that led to the incident. </w:t>
      </w:r>
    </w:p>
    <w:p w14:paraId="79F5BAFE" w14:textId="77777777" w:rsidR="00142DE3" w:rsidRDefault="00142DE3" w:rsidP="00FA42AC">
      <w:pPr>
        <w:jc w:val="both"/>
        <w:rPr>
          <w:rFonts w:eastAsia="Arial" w:cs="Arial"/>
        </w:rPr>
      </w:pPr>
    </w:p>
    <w:p w14:paraId="63139F7A" w14:textId="6D14FA9F" w:rsidR="00142DE3" w:rsidRDefault="00142DE3" w:rsidP="00FA42AC">
      <w:pPr>
        <w:tabs>
          <w:tab w:val="num" w:pos="851"/>
        </w:tabs>
        <w:jc w:val="both"/>
        <w:rPr>
          <w:rFonts w:eastAsia="Arial" w:cs="Arial"/>
        </w:rPr>
      </w:pPr>
      <w:r w:rsidRPr="7FDE42DB">
        <w:rPr>
          <w:rFonts w:eastAsia="Arial" w:cs="Arial"/>
        </w:rPr>
        <w:lastRenderedPageBreak/>
        <w:t>The speed data shows that the 85</w:t>
      </w:r>
      <w:r w:rsidRPr="7FDE42DB">
        <w:rPr>
          <w:rFonts w:eastAsia="Arial" w:cs="Arial"/>
          <w:vertAlign w:val="superscript"/>
        </w:rPr>
        <w:t>th</w:t>
      </w:r>
      <w:r w:rsidRPr="7FDE42DB">
        <w:rPr>
          <w:rFonts w:eastAsia="Arial" w:cs="Arial"/>
        </w:rPr>
        <w:t xml:space="preserve"> percentile speed is 31mph while no obvious factors were identified from the site visit. </w:t>
      </w:r>
    </w:p>
    <w:p w14:paraId="02D9F93F" w14:textId="77777777" w:rsidR="00142DE3" w:rsidRDefault="00142DE3" w:rsidP="00FA42AC">
      <w:pPr>
        <w:pStyle w:val="ListParagraph"/>
        <w:rPr>
          <w:rFonts w:eastAsia="Arial"/>
        </w:rPr>
      </w:pPr>
    </w:p>
    <w:p w14:paraId="7F3B84E7" w14:textId="60013C64" w:rsidR="00142DE3" w:rsidRDefault="00142DE3" w:rsidP="00FA42AC">
      <w:pPr>
        <w:tabs>
          <w:tab w:val="num" w:pos="851"/>
        </w:tabs>
        <w:jc w:val="both"/>
        <w:rPr>
          <w:rFonts w:eastAsia="Arial" w:cs="Arial"/>
        </w:rPr>
      </w:pPr>
      <w:r>
        <w:rPr>
          <w:rFonts w:eastAsia="Arial" w:cs="Arial"/>
        </w:rPr>
        <w:t>The Police report confirms that speed was a factor in the collision.  It also notes that visibility is obscured by on-street parking.  The recommendation is to examine the speed survey information to confirm the degree of speeding vehicles.  Consider whether some additional horizontal deflections might be reintroduced, not reliant on parked vehicles being present.  If more generalised are</w:t>
      </w:r>
      <w:r w:rsidR="007F525C">
        <w:rPr>
          <w:rFonts w:eastAsia="Arial" w:cs="Arial"/>
        </w:rPr>
        <w:t>a</w:t>
      </w:r>
      <w:r>
        <w:rPr>
          <w:rFonts w:eastAsia="Arial" w:cs="Arial"/>
        </w:rPr>
        <w:t>-wide 20mph restrictions were applied to Mollison Way then some vertical deflection traffic calming might be appropriate.</w:t>
      </w:r>
    </w:p>
    <w:p w14:paraId="296699C4" w14:textId="77777777" w:rsidR="00142DE3" w:rsidRDefault="00142DE3" w:rsidP="00FA42AC">
      <w:pPr>
        <w:pStyle w:val="ListParagraph"/>
        <w:rPr>
          <w:rFonts w:eastAsia="Arial"/>
        </w:rPr>
      </w:pPr>
    </w:p>
    <w:p w14:paraId="6025CABE" w14:textId="77777777" w:rsidR="00142DE3" w:rsidRDefault="00142DE3" w:rsidP="00FA42AC">
      <w:pPr>
        <w:tabs>
          <w:tab w:val="num" w:pos="851"/>
        </w:tabs>
        <w:jc w:val="both"/>
        <w:rPr>
          <w:rFonts w:eastAsia="Arial" w:cs="Arial"/>
        </w:rPr>
      </w:pPr>
      <w:r w:rsidRPr="00E01343">
        <w:rPr>
          <w:rFonts w:eastAsia="Arial" w:cs="Arial"/>
          <w:b/>
          <w:bCs/>
        </w:rPr>
        <w:t>Update March 2023 -</w:t>
      </w:r>
      <w:r>
        <w:rPr>
          <w:rFonts w:eastAsia="Arial" w:cs="Arial"/>
        </w:rPr>
        <w:t xml:space="preserve"> A review of the borough is currently underway which will prioritise locations for 20mph zones and limits.</w:t>
      </w:r>
    </w:p>
    <w:p w14:paraId="24DFD35C" w14:textId="77777777" w:rsidR="00142DE3" w:rsidRDefault="00142DE3" w:rsidP="00FA42AC">
      <w:pPr>
        <w:pStyle w:val="ListParagraph"/>
        <w:rPr>
          <w:rFonts w:eastAsia="Arial"/>
        </w:rPr>
      </w:pPr>
    </w:p>
    <w:p w14:paraId="39BC3F52" w14:textId="77777777" w:rsidR="00142DE3" w:rsidRDefault="00142DE3" w:rsidP="00FA42AC">
      <w:pPr>
        <w:tabs>
          <w:tab w:val="num" w:pos="851"/>
        </w:tabs>
        <w:jc w:val="both"/>
        <w:rPr>
          <w:rFonts w:eastAsia="Arial" w:cs="Arial"/>
        </w:rPr>
      </w:pPr>
      <w:r w:rsidRPr="00E01343">
        <w:rPr>
          <w:rFonts w:eastAsia="Arial" w:cs="Arial"/>
          <w:b/>
          <w:bCs/>
        </w:rPr>
        <w:t>Update July 2023</w:t>
      </w:r>
      <w:r>
        <w:rPr>
          <w:rFonts w:eastAsia="Arial" w:cs="Arial"/>
        </w:rPr>
        <w:t xml:space="preserve"> – The initial assessment of locations in the borough resulted in Mollison Way scoring the highest of all roads in the prioritisation process.  It was agreed to proceed with design work immediately.  Design, consultation and implementation will be carried out this financial year.</w:t>
      </w:r>
    </w:p>
    <w:p w14:paraId="05D610E6" w14:textId="77777777" w:rsidR="00142DE3" w:rsidRDefault="00142DE3" w:rsidP="00FA42AC">
      <w:pPr>
        <w:rPr>
          <w:rFonts w:cs="Arial"/>
        </w:rPr>
      </w:pPr>
    </w:p>
    <w:p w14:paraId="0052EE72" w14:textId="77777777" w:rsidR="00142DE3" w:rsidRDefault="00142DE3" w:rsidP="00FA42AC">
      <w:pPr>
        <w:rPr>
          <w:rFonts w:cs="Arial"/>
          <w:b/>
          <w:bCs/>
          <w:u w:val="single"/>
        </w:rPr>
      </w:pPr>
      <w:r w:rsidRPr="6D7AA199">
        <w:rPr>
          <w:rFonts w:cs="Arial"/>
          <w:b/>
          <w:bCs/>
          <w:u w:val="single"/>
        </w:rPr>
        <w:t>Uxbridge Road/Waxwell Lane Junction (Pinner)</w:t>
      </w:r>
    </w:p>
    <w:p w14:paraId="0892494F" w14:textId="77777777" w:rsidR="00142DE3" w:rsidRDefault="00142DE3" w:rsidP="00FA42AC">
      <w:pPr>
        <w:ind w:left="851"/>
        <w:rPr>
          <w:rFonts w:cs="Arial"/>
        </w:rPr>
      </w:pPr>
    </w:p>
    <w:p w14:paraId="6F131086" w14:textId="77777777" w:rsidR="00142DE3" w:rsidRDefault="00142DE3" w:rsidP="00FA42AC">
      <w:pPr>
        <w:tabs>
          <w:tab w:val="num" w:pos="851"/>
        </w:tabs>
        <w:jc w:val="both"/>
        <w:rPr>
          <w:rFonts w:eastAsia="Arial" w:cs="Arial"/>
        </w:rPr>
      </w:pPr>
      <w:r w:rsidRPr="7FDE42DB">
        <w:rPr>
          <w:rFonts w:eastAsia="Arial" w:cs="Arial"/>
        </w:rPr>
        <w:t>The incident occurred on Sunday the 31</w:t>
      </w:r>
      <w:r w:rsidRPr="7FDE42DB">
        <w:rPr>
          <w:rFonts w:eastAsia="Arial" w:cs="Arial"/>
          <w:vertAlign w:val="superscript"/>
        </w:rPr>
        <w:t>st</w:t>
      </w:r>
      <w:r w:rsidRPr="7FDE42DB">
        <w:rPr>
          <w:rFonts w:eastAsia="Arial" w:cs="Arial"/>
        </w:rPr>
        <w:t xml:space="preserve"> of July 2022 at 1823hrs involving a car and an elderly male pedestrian.  </w:t>
      </w:r>
    </w:p>
    <w:p w14:paraId="496DCF11" w14:textId="77777777" w:rsidR="00142DE3" w:rsidRDefault="00142DE3" w:rsidP="00FA42AC">
      <w:pPr>
        <w:jc w:val="both"/>
        <w:rPr>
          <w:rFonts w:eastAsia="Arial" w:cs="Arial"/>
        </w:rPr>
      </w:pPr>
    </w:p>
    <w:p w14:paraId="14ADAD8C" w14:textId="77777777" w:rsidR="00142DE3" w:rsidRDefault="00142DE3" w:rsidP="00FA42AC">
      <w:pPr>
        <w:tabs>
          <w:tab w:val="num" w:pos="851"/>
        </w:tabs>
        <w:jc w:val="both"/>
        <w:rPr>
          <w:rFonts w:eastAsia="Arial" w:cs="Arial"/>
        </w:rPr>
      </w:pPr>
      <w:r w:rsidRPr="7FDE42DB">
        <w:rPr>
          <w:rFonts w:eastAsia="Arial" w:cs="Arial"/>
        </w:rPr>
        <w:t xml:space="preserve">The man was attended to on site by the emergency services but sadly passed away. </w:t>
      </w:r>
    </w:p>
    <w:p w14:paraId="65E79CB0" w14:textId="77777777" w:rsidR="00142DE3" w:rsidRDefault="00142DE3" w:rsidP="00FA42AC">
      <w:pPr>
        <w:jc w:val="both"/>
        <w:rPr>
          <w:rFonts w:eastAsia="Arial" w:cs="Arial"/>
        </w:rPr>
      </w:pPr>
    </w:p>
    <w:p w14:paraId="3316303D" w14:textId="77777777" w:rsidR="00142DE3" w:rsidRDefault="00142DE3" w:rsidP="00FA42AC">
      <w:pPr>
        <w:jc w:val="both"/>
        <w:rPr>
          <w:rFonts w:eastAsia="Arial" w:cs="Arial"/>
        </w:rPr>
      </w:pPr>
    </w:p>
    <w:p w14:paraId="75455A11" w14:textId="43A6275F" w:rsidR="00142DE3" w:rsidRPr="0064080A" w:rsidRDefault="00142DE3" w:rsidP="00FA42AC">
      <w:pPr>
        <w:tabs>
          <w:tab w:val="num" w:pos="851"/>
        </w:tabs>
        <w:jc w:val="both"/>
        <w:rPr>
          <w:rFonts w:eastAsia="Arial" w:cs="Arial"/>
        </w:rPr>
      </w:pPr>
      <w:r w:rsidRPr="7FDE42DB">
        <w:rPr>
          <w:rFonts w:eastAsia="Arial" w:cs="Arial"/>
        </w:rPr>
        <w:t xml:space="preserve"> </w:t>
      </w:r>
      <w:r w:rsidR="00ED0A55">
        <w:rPr>
          <w:rFonts w:eastAsia="Arial" w:cs="Arial"/>
        </w:rPr>
        <w:t>O</w:t>
      </w:r>
      <w:r w:rsidRPr="7FDE42DB">
        <w:rPr>
          <w:rFonts w:eastAsia="Arial" w:cs="Arial"/>
        </w:rPr>
        <w:t xml:space="preserve">fficers have met the Leader on site to discuss the possible factors that led to the incident and if possible, recommend solutions.  </w:t>
      </w:r>
    </w:p>
    <w:p w14:paraId="009D3594" w14:textId="77777777" w:rsidR="00142DE3" w:rsidRDefault="00142DE3" w:rsidP="00FA42AC">
      <w:pPr>
        <w:jc w:val="both"/>
        <w:rPr>
          <w:rFonts w:eastAsia="Arial" w:cs="Arial"/>
        </w:rPr>
      </w:pPr>
    </w:p>
    <w:p w14:paraId="2A1D2025" w14:textId="586CA2C6" w:rsidR="00142DE3" w:rsidRDefault="00142DE3" w:rsidP="00FA42AC">
      <w:pPr>
        <w:tabs>
          <w:tab w:val="num" w:pos="851"/>
        </w:tabs>
        <w:spacing w:line="259" w:lineRule="auto"/>
        <w:jc w:val="both"/>
        <w:rPr>
          <w:rFonts w:eastAsia="Arial" w:cs="Arial"/>
        </w:rPr>
      </w:pPr>
      <w:r w:rsidRPr="3D5B8B91">
        <w:rPr>
          <w:rFonts w:eastAsia="Arial" w:cs="Arial"/>
        </w:rPr>
        <w:t>Based on the outcome of the site visit, officers</w:t>
      </w:r>
      <w:r w:rsidR="00ED0A55">
        <w:rPr>
          <w:rFonts w:eastAsia="Arial" w:cs="Arial"/>
        </w:rPr>
        <w:t xml:space="preserve"> recommended</w:t>
      </w:r>
      <w:r w:rsidRPr="3D5B8B91">
        <w:rPr>
          <w:rFonts w:eastAsia="Arial" w:cs="Arial"/>
        </w:rPr>
        <w:t xml:space="preserve"> </w:t>
      </w:r>
      <w:r w:rsidR="003D5C3E">
        <w:rPr>
          <w:rFonts w:eastAsia="Arial" w:cs="Arial"/>
        </w:rPr>
        <w:t xml:space="preserve">that </w:t>
      </w:r>
      <w:r w:rsidRPr="3D5B8B91">
        <w:rPr>
          <w:rFonts w:eastAsia="Arial" w:cs="Arial"/>
        </w:rPr>
        <w:t xml:space="preserve">the junction </w:t>
      </w:r>
      <w:r w:rsidR="003D5C3E">
        <w:rPr>
          <w:rFonts w:eastAsia="Arial" w:cs="Arial"/>
        </w:rPr>
        <w:t>was</w:t>
      </w:r>
      <w:r w:rsidRPr="3D5B8B91">
        <w:rPr>
          <w:rFonts w:eastAsia="Arial" w:cs="Arial"/>
        </w:rPr>
        <w:t xml:space="preserve"> included in the TfL LIP programme for improvement commencing with the design of potential options this financial year and consultation and possible implementation in 23/24.  </w:t>
      </w:r>
    </w:p>
    <w:p w14:paraId="3A66F9D1" w14:textId="77777777" w:rsidR="00142DE3" w:rsidRDefault="00142DE3" w:rsidP="00FA42AC">
      <w:pPr>
        <w:pStyle w:val="ListParagraph"/>
        <w:rPr>
          <w:rFonts w:eastAsia="Arial"/>
        </w:rPr>
      </w:pPr>
    </w:p>
    <w:p w14:paraId="1B8AAC1E" w14:textId="77777777" w:rsidR="00142DE3" w:rsidRDefault="00142DE3" w:rsidP="00FA42AC">
      <w:pPr>
        <w:tabs>
          <w:tab w:val="num" w:pos="851"/>
        </w:tabs>
        <w:spacing w:line="259" w:lineRule="auto"/>
        <w:jc w:val="both"/>
        <w:rPr>
          <w:rFonts w:eastAsia="Arial" w:cs="Arial"/>
        </w:rPr>
      </w:pPr>
      <w:r w:rsidRPr="00E01343">
        <w:rPr>
          <w:rFonts w:eastAsia="Arial" w:cs="Arial"/>
          <w:b/>
          <w:bCs/>
        </w:rPr>
        <w:t>Update March 2023 -</w:t>
      </w:r>
      <w:r>
        <w:rPr>
          <w:rFonts w:eastAsia="Arial" w:cs="Arial"/>
        </w:rPr>
        <w:t xml:space="preserve"> The Police report recommends repositioning the central islands, particularly the one to the east of the junction and improvements to pedestrian crossing facilities.</w:t>
      </w:r>
    </w:p>
    <w:p w14:paraId="31F9CD52" w14:textId="77777777" w:rsidR="00142DE3" w:rsidRDefault="00142DE3" w:rsidP="00FA42AC">
      <w:pPr>
        <w:pStyle w:val="ListParagraph"/>
        <w:rPr>
          <w:rFonts w:eastAsia="Arial"/>
        </w:rPr>
      </w:pPr>
    </w:p>
    <w:p w14:paraId="57469522" w14:textId="5AAD7054" w:rsidR="00142DE3" w:rsidRDefault="00E15505" w:rsidP="00FA42AC">
      <w:pPr>
        <w:tabs>
          <w:tab w:val="num" w:pos="851"/>
        </w:tabs>
        <w:spacing w:line="259" w:lineRule="auto"/>
        <w:jc w:val="both"/>
        <w:rPr>
          <w:rFonts w:eastAsia="Arial" w:cs="Arial"/>
        </w:rPr>
      </w:pPr>
      <w:r>
        <w:rPr>
          <w:rFonts w:eastAsia="Arial" w:cs="Arial"/>
        </w:rPr>
        <w:t>O</w:t>
      </w:r>
      <w:r w:rsidR="00142DE3">
        <w:rPr>
          <w:rFonts w:eastAsia="Arial" w:cs="Arial"/>
        </w:rPr>
        <w:t>ptions to improve pedestrian crossing at this location are being investigated and will be reviewed by the Leader of the Council.</w:t>
      </w:r>
    </w:p>
    <w:p w14:paraId="49D42B18" w14:textId="77777777" w:rsidR="00142DE3" w:rsidRDefault="00142DE3" w:rsidP="00FA42AC">
      <w:pPr>
        <w:pStyle w:val="ListParagraph"/>
        <w:rPr>
          <w:rFonts w:eastAsia="Arial"/>
        </w:rPr>
      </w:pPr>
    </w:p>
    <w:p w14:paraId="6B860737" w14:textId="4ABB1DA8" w:rsidR="00142DE3" w:rsidRDefault="00142DE3" w:rsidP="00FA42AC">
      <w:pPr>
        <w:tabs>
          <w:tab w:val="num" w:pos="851"/>
        </w:tabs>
        <w:spacing w:line="259" w:lineRule="auto"/>
        <w:jc w:val="both"/>
        <w:rPr>
          <w:rFonts w:eastAsia="Arial" w:cs="Arial"/>
        </w:rPr>
      </w:pPr>
      <w:r w:rsidRPr="00E01343">
        <w:rPr>
          <w:rFonts w:eastAsia="Arial" w:cs="Arial"/>
          <w:b/>
          <w:bCs/>
        </w:rPr>
        <w:t>Update July 2023 –</w:t>
      </w:r>
      <w:r>
        <w:rPr>
          <w:rFonts w:eastAsia="Arial" w:cs="Arial"/>
        </w:rPr>
        <w:t xml:space="preserve"> Investigation work continues.  Design and consultation will be completed this financial year, implementation will be subject to </w:t>
      </w:r>
      <w:r w:rsidR="00557D28">
        <w:rPr>
          <w:rFonts w:eastAsia="Arial" w:cs="Arial"/>
        </w:rPr>
        <w:t xml:space="preserve">the availability of </w:t>
      </w:r>
      <w:r w:rsidR="00060B3D">
        <w:rPr>
          <w:rFonts w:eastAsia="Arial" w:cs="Arial"/>
        </w:rPr>
        <w:t>sufficient TfL funding this financial year.</w:t>
      </w:r>
    </w:p>
    <w:p w14:paraId="0FCFBE79" w14:textId="77777777" w:rsidR="00142DE3" w:rsidRDefault="00142DE3" w:rsidP="00FA42AC">
      <w:pPr>
        <w:spacing w:line="259" w:lineRule="auto"/>
        <w:jc w:val="both"/>
        <w:rPr>
          <w:rFonts w:eastAsia="Arial" w:cs="Arial"/>
        </w:rPr>
      </w:pPr>
    </w:p>
    <w:p w14:paraId="2FCAD43E" w14:textId="77777777" w:rsidR="00142DE3" w:rsidRPr="004249E0" w:rsidRDefault="00142DE3" w:rsidP="00FA42AC">
      <w:pPr>
        <w:rPr>
          <w:rFonts w:cs="Arial"/>
          <w:b/>
          <w:bCs/>
          <w:u w:val="single"/>
        </w:rPr>
      </w:pPr>
      <w:bookmarkStart w:id="0" w:name="_Hlk63063234"/>
      <w:r w:rsidRPr="6D7AA199">
        <w:rPr>
          <w:rFonts w:cs="Arial"/>
          <w:b/>
          <w:bCs/>
          <w:u w:val="single"/>
        </w:rPr>
        <w:t>Culver Grove (near junction with St Andrew’s Close) (Centenary)</w:t>
      </w:r>
    </w:p>
    <w:p w14:paraId="133D0F6A" w14:textId="77777777" w:rsidR="00142DE3" w:rsidRDefault="00142DE3" w:rsidP="00FA42AC">
      <w:pPr>
        <w:ind w:left="851"/>
        <w:rPr>
          <w:rFonts w:cs="Arial"/>
          <w:szCs w:val="24"/>
          <w:u w:val="single"/>
        </w:rPr>
      </w:pPr>
    </w:p>
    <w:p w14:paraId="1471294E" w14:textId="355CBF17" w:rsidR="00142DE3" w:rsidRDefault="00142DE3" w:rsidP="00FA42AC">
      <w:pPr>
        <w:tabs>
          <w:tab w:val="num" w:pos="851"/>
        </w:tabs>
        <w:jc w:val="both"/>
        <w:rPr>
          <w:rFonts w:eastAsia="Arial" w:cs="Arial"/>
          <w:color w:val="000000" w:themeColor="text1"/>
          <w:lang w:eastAsia="en-GB"/>
        </w:rPr>
      </w:pPr>
      <w:r w:rsidRPr="3D5B8B91">
        <w:rPr>
          <w:rFonts w:eastAsia="Arial" w:cs="Arial"/>
          <w:color w:val="000000" w:themeColor="text1"/>
          <w:lang w:eastAsia="en-GB"/>
        </w:rPr>
        <w:t>The incident occurred on Sunday</w:t>
      </w:r>
      <w:r w:rsidR="00EC32A0">
        <w:rPr>
          <w:rFonts w:eastAsia="Arial" w:cs="Arial"/>
          <w:color w:val="000000" w:themeColor="text1"/>
          <w:lang w:eastAsia="en-GB"/>
        </w:rPr>
        <w:t>,</w:t>
      </w:r>
      <w:r w:rsidRPr="3D5B8B91">
        <w:rPr>
          <w:rFonts w:eastAsia="Arial" w:cs="Arial"/>
          <w:color w:val="000000" w:themeColor="text1"/>
          <w:lang w:eastAsia="en-GB"/>
        </w:rPr>
        <w:t xml:space="preserve"> 7 August 2022 at 00:15hrs involving a car and a 62-year-old man who passed away at the location. </w:t>
      </w:r>
    </w:p>
    <w:p w14:paraId="544A59E5" w14:textId="77777777" w:rsidR="00142DE3" w:rsidRDefault="00142DE3" w:rsidP="00FA42AC">
      <w:pPr>
        <w:jc w:val="both"/>
        <w:rPr>
          <w:rFonts w:eastAsia="Arial" w:cs="Arial"/>
          <w:color w:val="000000" w:themeColor="text1"/>
          <w:lang w:eastAsia="en-GB"/>
        </w:rPr>
      </w:pPr>
    </w:p>
    <w:p w14:paraId="436787C0" w14:textId="3F600CB5" w:rsidR="00142DE3" w:rsidRDefault="00142DE3" w:rsidP="00FA42AC">
      <w:pPr>
        <w:tabs>
          <w:tab w:val="num" w:pos="851"/>
        </w:tabs>
        <w:jc w:val="both"/>
        <w:rPr>
          <w:rFonts w:eastAsia="Arial" w:cs="Arial"/>
          <w:color w:val="000000" w:themeColor="text1"/>
          <w:lang w:eastAsia="en-GB"/>
        </w:rPr>
      </w:pPr>
      <w:r w:rsidRPr="3D5B8B91">
        <w:rPr>
          <w:rFonts w:eastAsia="Arial" w:cs="Arial"/>
          <w:color w:val="000000" w:themeColor="text1"/>
          <w:lang w:eastAsia="en-GB"/>
        </w:rPr>
        <w:lastRenderedPageBreak/>
        <w:t xml:space="preserve">Officers met with the Police on site to determine whether the incident was caused by speeding or the layout of the road. Nonetheless, surveys </w:t>
      </w:r>
      <w:r w:rsidR="00BD7364">
        <w:rPr>
          <w:rFonts w:eastAsia="Arial" w:cs="Arial"/>
          <w:color w:val="000000" w:themeColor="text1"/>
          <w:lang w:eastAsia="en-GB"/>
        </w:rPr>
        <w:t xml:space="preserve">where undertaken </w:t>
      </w:r>
      <w:r w:rsidRPr="3D5B8B91">
        <w:rPr>
          <w:rFonts w:eastAsia="Arial" w:cs="Arial"/>
          <w:color w:val="000000" w:themeColor="text1"/>
          <w:lang w:eastAsia="en-GB"/>
        </w:rPr>
        <w:t xml:space="preserve">to determine the extent of the speeding at this location, which showed that the 85percentile speed was 30mph. </w:t>
      </w:r>
    </w:p>
    <w:p w14:paraId="75CF9741" w14:textId="77777777" w:rsidR="00142DE3" w:rsidRDefault="00142DE3" w:rsidP="00FA42AC">
      <w:pPr>
        <w:jc w:val="both"/>
        <w:rPr>
          <w:rFonts w:cs="Arial"/>
          <w:color w:val="000000" w:themeColor="text1"/>
          <w:lang w:eastAsia="en-GB"/>
        </w:rPr>
      </w:pPr>
    </w:p>
    <w:bookmarkEnd w:id="0"/>
    <w:p w14:paraId="37EA95E5" w14:textId="2D943F5D" w:rsidR="00142DE3" w:rsidRPr="00C9372A" w:rsidRDefault="00142DE3" w:rsidP="00FA42AC">
      <w:pPr>
        <w:keepNext/>
        <w:tabs>
          <w:tab w:val="num" w:pos="851"/>
        </w:tabs>
        <w:jc w:val="both"/>
        <w:rPr>
          <w:rFonts w:eastAsia="Arial" w:cs="Arial"/>
        </w:rPr>
      </w:pPr>
      <w:r w:rsidRPr="3D5B8B91">
        <w:rPr>
          <w:rFonts w:eastAsia="Arial" w:cs="Arial"/>
          <w:color w:val="000000" w:themeColor="text1"/>
          <w:lang w:eastAsia="en-GB"/>
        </w:rPr>
        <w:t xml:space="preserve">A site meeting with the Leader did not identify obvious issues or factors that could have led to the incident. </w:t>
      </w:r>
    </w:p>
    <w:p w14:paraId="3D8540A4" w14:textId="77777777" w:rsidR="00142DE3" w:rsidRDefault="00142DE3" w:rsidP="00FA42AC">
      <w:pPr>
        <w:pStyle w:val="ListParagraph"/>
        <w:rPr>
          <w:rFonts w:eastAsia="Arial"/>
          <w:color w:val="000000" w:themeColor="text1"/>
        </w:rPr>
      </w:pPr>
    </w:p>
    <w:p w14:paraId="3C0DB43C" w14:textId="77777777" w:rsidR="00142DE3" w:rsidRPr="00FB6112" w:rsidRDefault="00142DE3" w:rsidP="00FA42AC">
      <w:pPr>
        <w:keepNext/>
        <w:tabs>
          <w:tab w:val="num" w:pos="851"/>
        </w:tabs>
        <w:jc w:val="both"/>
        <w:rPr>
          <w:rFonts w:eastAsia="Arial" w:cs="Arial"/>
        </w:rPr>
      </w:pPr>
      <w:r w:rsidRPr="00E01343">
        <w:rPr>
          <w:rFonts w:eastAsia="Arial" w:cs="Arial"/>
          <w:b/>
          <w:bCs/>
          <w:color w:val="000000" w:themeColor="text1"/>
          <w:lang w:eastAsia="en-GB"/>
        </w:rPr>
        <w:t>Update March 2023 -</w:t>
      </w:r>
      <w:r>
        <w:rPr>
          <w:rFonts w:eastAsia="Arial" w:cs="Arial"/>
          <w:color w:val="000000" w:themeColor="text1"/>
          <w:lang w:eastAsia="en-GB"/>
        </w:rPr>
        <w:t xml:space="preserve"> The Police report did not identify any highway factors and recommended clearing back any foliage from street lighting.  This took place during the site visit. </w:t>
      </w:r>
    </w:p>
    <w:p w14:paraId="74C847C5" w14:textId="77777777" w:rsidR="00142DE3" w:rsidRDefault="00142DE3" w:rsidP="00FA42AC">
      <w:pPr>
        <w:pStyle w:val="ListParagraph"/>
        <w:rPr>
          <w:rFonts w:eastAsia="Arial"/>
        </w:rPr>
      </w:pPr>
    </w:p>
    <w:p w14:paraId="427658F0" w14:textId="77777777" w:rsidR="00142DE3" w:rsidRPr="00FA42AC" w:rsidRDefault="00142DE3" w:rsidP="00FA42AC">
      <w:pPr>
        <w:keepNext/>
        <w:jc w:val="both"/>
        <w:rPr>
          <w:rFonts w:eastAsia="Arial" w:cs="Arial"/>
          <w:b/>
          <w:bCs/>
          <w:u w:val="single"/>
        </w:rPr>
      </w:pPr>
      <w:r w:rsidRPr="00FA42AC">
        <w:rPr>
          <w:rFonts w:eastAsia="Arial" w:cs="Arial"/>
          <w:b/>
          <w:bCs/>
          <w:u w:val="single"/>
        </w:rPr>
        <w:t>George V Avenue</w:t>
      </w:r>
    </w:p>
    <w:p w14:paraId="513EB924" w14:textId="77777777" w:rsidR="00142DE3" w:rsidRDefault="00142DE3" w:rsidP="00FA42AC">
      <w:pPr>
        <w:pStyle w:val="ListParagraph"/>
        <w:rPr>
          <w:rFonts w:eastAsia="Arial"/>
        </w:rPr>
      </w:pPr>
    </w:p>
    <w:p w14:paraId="6E517EA1" w14:textId="3700D22C"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The incident occurred at 10:55am on Friday 14 April 2023 involving a 65-year-old man and a car.  The pedestrian was initially seriously injured but has sadly since passed away.</w:t>
      </w:r>
    </w:p>
    <w:p w14:paraId="4773DD8D" w14:textId="77777777" w:rsidR="00142DE3" w:rsidRPr="00F409AD" w:rsidRDefault="00142DE3" w:rsidP="00FA42AC">
      <w:pPr>
        <w:keepNext/>
        <w:ind w:left="851"/>
        <w:jc w:val="both"/>
        <w:rPr>
          <w:rFonts w:eastAsia="Arial" w:cs="Arial"/>
          <w:color w:val="000000" w:themeColor="text1"/>
        </w:rPr>
      </w:pPr>
    </w:p>
    <w:p w14:paraId="430735D3" w14:textId="48B20D5D"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 xml:space="preserve">Officers met with the Police on 14 June 2023.  The full police investigation has not been concluded at the time of writing this report. </w:t>
      </w:r>
    </w:p>
    <w:p w14:paraId="06A8C40F" w14:textId="77777777" w:rsidR="00142DE3" w:rsidRPr="00F409AD" w:rsidRDefault="00142DE3" w:rsidP="00FA42AC">
      <w:pPr>
        <w:pStyle w:val="ListParagraph"/>
        <w:rPr>
          <w:rFonts w:eastAsia="Arial"/>
          <w:color w:val="000000" w:themeColor="text1"/>
        </w:rPr>
      </w:pPr>
    </w:p>
    <w:p w14:paraId="13763637"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It is understood that the pedestrian was crossing George V Avenue south-westbound, following the public bridleway that runs between Headstone Lane and Wakehams Hill.</w:t>
      </w:r>
    </w:p>
    <w:p w14:paraId="390A8963" w14:textId="77777777" w:rsidR="00142DE3" w:rsidRPr="00F409AD" w:rsidRDefault="00142DE3" w:rsidP="00FA42AC">
      <w:pPr>
        <w:pStyle w:val="ListParagraph"/>
        <w:rPr>
          <w:rFonts w:eastAsia="Arial"/>
          <w:color w:val="000000" w:themeColor="text1"/>
        </w:rPr>
      </w:pPr>
    </w:p>
    <w:p w14:paraId="644577A6"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At this stage, it has not been confirmed that speed was a factor however, automatic traffic count surveys were undertaken from 7</w:t>
      </w:r>
      <w:r w:rsidRPr="00F409AD">
        <w:rPr>
          <w:rFonts w:eastAsia="Arial" w:cs="Arial"/>
          <w:color w:val="000000" w:themeColor="text1"/>
          <w:vertAlign w:val="superscript"/>
        </w:rPr>
        <w:t>th</w:t>
      </w:r>
      <w:r w:rsidRPr="00F409AD">
        <w:rPr>
          <w:rFonts w:eastAsia="Arial" w:cs="Arial"/>
          <w:color w:val="000000" w:themeColor="text1"/>
        </w:rPr>
        <w:t xml:space="preserve"> to 13</w:t>
      </w:r>
      <w:r w:rsidRPr="00F409AD">
        <w:rPr>
          <w:rFonts w:eastAsia="Arial" w:cs="Arial"/>
          <w:color w:val="000000" w:themeColor="text1"/>
          <w:vertAlign w:val="superscript"/>
        </w:rPr>
        <w:t>th</w:t>
      </w:r>
      <w:r w:rsidRPr="00F409AD">
        <w:rPr>
          <w:rFonts w:eastAsia="Arial" w:cs="Arial"/>
          <w:color w:val="000000" w:themeColor="text1"/>
        </w:rPr>
        <w:t xml:space="preserve"> May measuring speeds and volumes of traffic at the location.  These show that the 85</w:t>
      </w:r>
      <w:r w:rsidRPr="00F409AD">
        <w:rPr>
          <w:rFonts w:eastAsia="Arial" w:cs="Arial"/>
          <w:color w:val="000000" w:themeColor="text1"/>
          <w:vertAlign w:val="superscript"/>
        </w:rPr>
        <w:t>th</w:t>
      </w:r>
      <w:r w:rsidRPr="00F409AD">
        <w:rPr>
          <w:rFonts w:eastAsia="Arial" w:cs="Arial"/>
          <w:color w:val="000000" w:themeColor="text1"/>
        </w:rPr>
        <w:t xml:space="preserve"> percentile speed was 43.3mph northbound and 41.6mph southbound, average speeds were 37.3mph and 36mph respectively, indicating no speeding issues.</w:t>
      </w:r>
    </w:p>
    <w:p w14:paraId="580C0F98" w14:textId="77777777" w:rsidR="00142DE3" w:rsidRPr="00F409AD" w:rsidRDefault="00142DE3" w:rsidP="00FA42AC">
      <w:pPr>
        <w:pStyle w:val="ListParagraph"/>
        <w:rPr>
          <w:rFonts w:eastAsia="Arial"/>
          <w:color w:val="000000" w:themeColor="text1"/>
        </w:rPr>
      </w:pPr>
    </w:p>
    <w:p w14:paraId="61BF1076" w14:textId="77777777" w:rsidR="00142DE3" w:rsidRPr="00F409AD" w:rsidRDefault="00142DE3" w:rsidP="00FA42AC">
      <w:pPr>
        <w:keepNext/>
        <w:tabs>
          <w:tab w:val="num" w:pos="851"/>
        </w:tabs>
        <w:jc w:val="both"/>
        <w:rPr>
          <w:rFonts w:eastAsia="Arial" w:cs="Arial"/>
          <w:color w:val="000000" w:themeColor="text1"/>
        </w:rPr>
      </w:pPr>
      <w:r w:rsidRPr="00F409AD">
        <w:rPr>
          <w:rFonts w:eastAsia="Arial" w:cs="Arial"/>
          <w:color w:val="000000" w:themeColor="text1"/>
        </w:rPr>
        <w:t>The Police have recommended the following;</w:t>
      </w:r>
    </w:p>
    <w:p w14:paraId="79E75B53" w14:textId="77777777" w:rsidR="00142DE3" w:rsidRPr="00F409AD" w:rsidRDefault="00142DE3" w:rsidP="00FA42AC">
      <w:pPr>
        <w:pStyle w:val="ListParagraph"/>
        <w:rPr>
          <w:rFonts w:eastAsia="Arial"/>
          <w:color w:val="000000" w:themeColor="text1"/>
        </w:rPr>
      </w:pPr>
    </w:p>
    <w:p w14:paraId="3BA784E6" w14:textId="77777777" w:rsidR="00142DE3" w:rsidRPr="00FD5830" w:rsidRDefault="00142DE3" w:rsidP="00EC32A0">
      <w:pPr>
        <w:pStyle w:val="ListParagraph"/>
        <w:numPr>
          <w:ilvl w:val="0"/>
          <w:numId w:val="42"/>
        </w:numPr>
        <w:tabs>
          <w:tab w:val="clear" w:pos="1353"/>
          <w:tab w:val="num" w:pos="361"/>
        </w:tabs>
        <w:ind w:left="357" w:hanging="357"/>
        <w:jc w:val="both"/>
        <w:rPr>
          <w:rFonts w:ascii="Calibri" w:hAnsi="Calibri"/>
          <w:color w:val="000000" w:themeColor="text1"/>
          <w:sz w:val="24"/>
          <w:szCs w:val="24"/>
          <w:lang w:eastAsia="en-US"/>
        </w:rPr>
      </w:pPr>
      <w:r w:rsidRPr="00FD5830">
        <w:rPr>
          <w:color w:val="000000" w:themeColor="text1"/>
          <w:sz w:val="24"/>
          <w:szCs w:val="24"/>
        </w:rPr>
        <w:t>that the wild grass and flowers are trimmed/removed by LB Harrow as soon as practicable to improve the vision for pedestrians and vehicles at the location.</w:t>
      </w:r>
    </w:p>
    <w:p w14:paraId="24A24E3D" w14:textId="77777777" w:rsidR="00142DE3" w:rsidRPr="00F409AD" w:rsidRDefault="00142DE3" w:rsidP="00EC32A0">
      <w:pPr>
        <w:pStyle w:val="ListParagraph"/>
        <w:numPr>
          <w:ilvl w:val="0"/>
          <w:numId w:val="42"/>
        </w:numPr>
        <w:tabs>
          <w:tab w:val="clear" w:pos="1353"/>
          <w:tab w:val="num" w:pos="361"/>
        </w:tabs>
        <w:ind w:left="357" w:hanging="357"/>
        <w:jc w:val="both"/>
        <w:rPr>
          <w:color w:val="000000" w:themeColor="text1"/>
        </w:rPr>
      </w:pPr>
      <w:r w:rsidRPr="00FD5830">
        <w:rPr>
          <w:color w:val="000000" w:themeColor="text1"/>
          <w:sz w:val="24"/>
          <w:szCs w:val="24"/>
        </w:rPr>
        <w:t>that road markings at the location are refreshed by LB Harrow as soon as practicable</w:t>
      </w:r>
      <w:r w:rsidRPr="00F409AD">
        <w:rPr>
          <w:color w:val="000000" w:themeColor="text1"/>
        </w:rPr>
        <w:t>.</w:t>
      </w:r>
    </w:p>
    <w:p w14:paraId="01A0361B" w14:textId="77777777" w:rsidR="00142DE3" w:rsidRPr="00FD5830" w:rsidRDefault="00142DE3" w:rsidP="00EC32A0">
      <w:pPr>
        <w:pStyle w:val="ListParagraph"/>
        <w:numPr>
          <w:ilvl w:val="0"/>
          <w:numId w:val="42"/>
        </w:numPr>
        <w:tabs>
          <w:tab w:val="clear" w:pos="1353"/>
          <w:tab w:val="num" w:pos="361"/>
        </w:tabs>
        <w:ind w:left="357" w:hanging="357"/>
        <w:jc w:val="both"/>
        <w:rPr>
          <w:color w:val="000000" w:themeColor="text1"/>
          <w:sz w:val="24"/>
          <w:szCs w:val="24"/>
        </w:rPr>
      </w:pPr>
      <w:r w:rsidRPr="00FD5830">
        <w:rPr>
          <w:color w:val="000000" w:themeColor="text1"/>
          <w:sz w:val="24"/>
          <w:szCs w:val="24"/>
        </w:rPr>
        <w:t>that a pedestrian count be carried out by LB Harrow at this location to determine the volume of pedestrians using the bridleway and crossing the road at this location.</w:t>
      </w:r>
    </w:p>
    <w:p w14:paraId="7A486945" w14:textId="03AF0B47" w:rsidR="00142DE3" w:rsidRPr="00FD5830" w:rsidRDefault="00142DE3" w:rsidP="00EC32A0">
      <w:pPr>
        <w:pStyle w:val="ListParagraph"/>
        <w:numPr>
          <w:ilvl w:val="0"/>
          <w:numId w:val="42"/>
        </w:numPr>
        <w:tabs>
          <w:tab w:val="clear" w:pos="1353"/>
          <w:tab w:val="num" w:pos="361"/>
        </w:tabs>
        <w:ind w:left="357" w:hanging="357"/>
        <w:jc w:val="both"/>
        <w:rPr>
          <w:color w:val="000000" w:themeColor="text1"/>
          <w:sz w:val="24"/>
          <w:szCs w:val="24"/>
        </w:rPr>
      </w:pPr>
      <w:r w:rsidRPr="00FD5830">
        <w:rPr>
          <w:color w:val="000000" w:themeColor="text1"/>
          <w:sz w:val="24"/>
          <w:szCs w:val="24"/>
        </w:rPr>
        <w:t>If the result of the pedestrian count is significant then it is recommended that LB Harrow</w:t>
      </w:r>
      <w:r w:rsidR="00B63B14">
        <w:rPr>
          <w:color w:val="000000" w:themeColor="text1"/>
          <w:sz w:val="24"/>
          <w:szCs w:val="24"/>
        </w:rPr>
        <w:t xml:space="preserve"> considers the</w:t>
      </w:r>
      <w:r w:rsidRPr="00FD5830">
        <w:rPr>
          <w:color w:val="000000" w:themeColor="text1"/>
          <w:sz w:val="24"/>
          <w:szCs w:val="24"/>
        </w:rPr>
        <w:t xml:space="preserve"> install</w:t>
      </w:r>
      <w:r w:rsidR="00B63B14">
        <w:rPr>
          <w:color w:val="000000" w:themeColor="text1"/>
          <w:sz w:val="24"/>
          <w:szCs w:val="24"/>
        </w:rPr>
        <w:t xml:space="preserve">ation of </w:t>
      </w:r>
      <w:r w:rsidRPr="00FD5830">
        <w:rPr>
          <w:color w:val="000000" w:themeColor="text1"/>
          <w:sz w:val="24"/>
          <w:szCs w:val="24"/>
        </w:rPr>
        <w:t xml:space="preserve"> a pedestrian crossing point at this location.</w:t>
      </w:r>
    </w:p>
    <w:p w14:paraId="46FB7680" w14:textId="77777777" w:rsidR="00142DE3" w:rsidRPr="00FD5830" w:rsidRDefault="00142DE3" w:rsidP="00EC32A0">
      <w:pPr>
        <w:pStyle w:val="ListParagraph"/>
        <w:numPr>
          <w:ilvl w:val="0"/>
          <w:numId w:val="42"/>
        </w:numPr>
        <w:tabs>
          <w:tab w:val="clear" w:pos="1353"/>
          <w:tab w:val="num" w:pos="361"/>
        </w:tabs>
        <w:ind w:left="357" w:hanging="357"/>
        <w:jc w:val="both"/>
        <w:rPr>
          <w:color w:val="000000" w:themeColor="text1"/>
          <w:sz w:val="24"/>
          <w:szCs w:val="24"/>
        </w:rPr>
      </w:pPr>
      <w:r w:rsidRPr="00FD5830">
        <w:rPr>
          <w:color w:val="000000" w:themeColor="text1"/>
          <w:sz w:val="24"/>
          <w:szCs w:val="24"/>
        </w:rPr>
        <w:t>A speed survey has already been carried out at the location and LB Harrow are awaiting the results. If vehicle speeds are found to be an issue then appropriate solutions can be discussed.</w:t>
      </w:r>
    </w:p>
    <w:p w14:paraId="37FDEA3C" w14:textId="77777777" w:rsidR="00142DE3" w:rsidRDefault="00142DE3" w:rsidP="00EC32A0">
      <w:pPr>
        <w:pStyle w:val="ListParagraph"/>
        <w:ind w:left="0"/>
        <w:rPr>
          <w:rFonts w:eastAsia="Arial"/>
          <w:color w:val="000000" w:themeColor="text1"/>
        </w:rPr>
      </w:pPr>
    </w:p>
    <w:p w14:paraId="5F9B3751" w14:textId="7A57DD8D" w:rsidR="00142DE3" w:rsidRDefault="00F409AD" w:rsidP="00FA42AC">
      <w:pPr>
        <w:keepNext/>
        <w:jc w:val="both"/>
        <w:rPr>
          <w:rFonts w:eastAsia="Arial" w:cs="Arial"/>
          <w:color w:val="000000" w:themeColor="text1"/>
        </w:rPr>
      </w:pPr>
      <w:r>
        <w:rPr>
          <w:rFonts w:eastAsia="Arial" w:cs="Arial"/>
          <w:color w:val="000000" w:themeColor="text1"/>
        </w:rPr>
        <w:t xml:space="preserve">All of the above </w:t>
      </w:r>
      <w:r w:rsidR="00FD5830">
        <w:rPr>
          <w:rFonts w:eastAsia="Arial" w:cs="Arial"/>
          <w:color w:val="000000" w:themeColor="text1"/>
        </w:rPr>
        <w:t xml:space="preserve">recommendations </w:t>
      </w:r>
      <w:r>
        <w:rPr>
          <w:rFonts w:eastAsia="Arial" w:cs="Arial"/>
          <w:color w:val="000000" w:themeColor="text1"/>
        </w:rPr>
        <w:t xml:space="preserve">have been </w:t>
      </w:r>
      <w:r w:rsidR="00FD5830">
        <w:rPr>
          <w:rFonts w:eastAsia="Arial" w:cs="Arial"/>
          <w:color w:val="000000" w:themeColor="text1"/>
        </w:rPr>
        <w:t>requested/</w:t>
      </w:r>
      <w:r>
        <w:rPr>
          <w:rFonts w:eastAsia="Arial" w:cs="Arial"/>
          <w:color w:val="000000" w:themeColor="text1"/>
        </w:rPr>
        <w:t>actioned</w:t>
      </w:r>
      <w:r w:rsidR="00FD5830">
        <w:rPr>
          <w:rFonts w:eastAsia="Arial" w:cs="Arial"/>
          <w:color w:val="000000" w:themeColor="text1"/>
        </w:rPr>
        <w:t xml:space="preserve"> as appropriate</w:t>
      </w:r>
      <w:r>
        <w:rPr>
          <w:rFonts w:eastAsia="Arial" w:cs="Arial"/>
          <w:color w:val="000000" w:themeColor="text1"/>
        </w:rPr>
        <w:t>.</w:t>
      </w:r>
    </w:p>
    <w:p w14:paraId="128DAC11" w14:textId="77777777" w:rsidR="00EC32A0" w:rsidRDefault="00EC32A0" w:rsidP="00FD5830">
      <w:pPr>
        <w:pStyle w:val="Heading3"/>
        <w:spacing w:before="240"/>
      </w:pPr>
    </w:p>
    <w:p w14:paraId="5D7CB26F" w14:textId="5C8918EA" w:rsidR="00FD5830" w:rsidRDefault="00FD5830" w:rsidP="00FD5830">
      <w:pPr>
        <w:pStyle w:val="Heading3"/>
        <w:spacing w:before="240"/>
      </w:pPr>
      <w:r>
        <w:lastRenderedPageBreak/>
        <w:t>Options considered</w:t>
      </w:r>
    </w:p>
    <w:p w14:paraId="13D62B7D" w14:textId="77777777" w:rsidR="00FD5830" w:rsidRPr="00FD5830" w:rsidRDefault="00FD5830" w:rsidP="00FD5830">
      <w:pPr>
        <w:rPr>
          <w:b/>
          <w:color w:val="000000" w:themeColor="text1"/>
        </w:rPr>
      </w:pPr>
      <w:r w:rsidRPr="00FD5830">
        <w:rPr>
          <w:color w:val="000000" w:themeColor="text1"/>
        </w:rPr>
        <w:t>None</w:t>
      </w:r>
    </w:p>
    <w:p w14:paraId="6D66CD29" w14:textId="77777777" w:rsidR="00FD5830" w:rsidRPr="00F06E4E" w:rsidRDefault="00FD5830" w:rsidP="00FD5830">
      <w:pPr>
        <w:rPr>
          <w:szCs w:val="24"/>
        </w:rPr>
      </w:pPr>
    </w:p>
    <w:p w14:paraId="1BD9957C" w14:textId="4CC9DBB7" w:rsidR="00FD5830" w:rsidRPr="00FD5830" w:rsidRDefault="00FD5830" w:rsidP="00FD5830">
      <w:pPr>
        <w:pStyle w:val="Heading4"/>
        <w:rPr>
          <w:color w:val="000000" w:themeColor="text1"/>
          <w:szCs w:val="24"/>
        </w:rPr>
      </w:pPr>
      <w:r w:rsidRPr="00FD5830">
        <w:rPr>
          <w:color w:val="000000" w:themeColor="text1"/>
          <w:szCs w:val="24"/>
        </w:rPr>
        <w:t xml:space="preserve">Staffing/workforce </w:t>
      </w:r>
    </w:p>
    <w:p w14:paraId="76117BDA" w14:textId="77777777" w:rsidR="00FD5830" w:rsidRPr="003F2933" w:rsidRDefault="00FD5830" w:rsidP="00FD5830">
      <w:pPr>
        <w:keepNext/>
        <w:ind w:left="851"/>
        <w:outlineLvl w:val="3"/>
        <w:rPr>
          <w:rFonts w:cs="Arial"/>
          <w:b/>
          <w:szCs w:val="24"/>
        </w:rPr>
      </w:pPr>
    </w:p>
    <w:p w14:paraId="17C94858" w14:textId="77777777" w:rsidR="00FD5830" w:rsidRPr="00FD5830" w:rsidRDefault="00FD5830" w:rsidP="00FD5830">
      <w:pPr>
        <w:jc w:val="both"/>
        <w:rPr>
          <w:rFonts w:eastAsia="Arial"/>
          <w:lang w:val="en-US"/>
        </w:rPr>
      </w:pPr>
      <w:r w:rsidRPr="00FD5830">
        <w:rPr>
          <w:rFonts w:eastAsia="Arial"/>
          <w:lang w:val="en-US"/>
        </w:rPr>
        <w:t>This review has been undertaken using existing staff resources within the Traffic, Highways &amp; Asset Management Team.</w:t>
      </w:r>
    </w:p>
    <w:p w14:paraId="054865A1" w14:textId="22756F56" w:rsidR="00FD5830" w:rsidRPr="00FD5830" w:rsidRDefault="00FD5830" w:rsidP="00FD5830">
      <w:pPr>
        <w:spacing w:before="240"/>
        <w:rPr>
          <w:b/>
          <w:sz w:val="28"/>
          <w:szCs w:val="28"/>
        </w:rPr>
      </w:pPr>
      <w:r w:rsidRPr="00FD5830">
        <w:rPr>
          <w:b/>
          <w:sz w:val="28"/>
          <w:szCs w:val="28"/>
        </w:rPr>
        <w:t xml:space="preserve">Ward Councillors’ comments </w:t>
      </w:r>
    </w:p>
    <w:p w14:paraId="447A5D84" w14:textId="77777777" w:rsidR="00FD5830" w:rsidRDefault="00FD5830" w:rsidP="00FD5830">
      <w:pPr>
        <w:jc w:val="both"/>
        <w:rPr>
          <w:rFonts w:eastAsia="Arial"/>
          <w:lang w:val="en-US"/>
        </w:rPr>
      </w:pPr>
    </w:p>
    <w:p w14:paraId="45B967ED" w14:textId="163D3080" w:rsidR="00FD5830" w:rsidRPr="00FD5830" w:rsidRDefault="00FD5830" w:rsidP="00FD5830">
      <w:pPr>
        <w:jc w:val="both"/>
        <w:rPr>
          <w:rFonts w:eastAsia="Arial"/>
          <w:lang w:val="en-US"/>
        </w:rPr>
      </w:pPr>
      <w:r w:rsidRPr="00FD5830">
        <w:rPr>
          <w:rFonts w:eastAsia="Arial"/>
          <w:lang w:val="en-US"/>
        </w:rPr>
        <w:t>Ward Councillor comments have not been sought for this report because it is for information only.</w:t>
      </w:r>
    </w:p>
    <w:p w14:paraId="456F9214" w14:textId="77777777" w:rsidR="00FD5830" w:rsidRPr="00307F76" w:rsidRDefault="00FD5830" w:rsidP="00FD5830">
      <w:pPr>
        <w:rPr>
          <w:b/>
        </w:rPr>
      </w:pPr>
    </w:p>
    <w:p w14:paraId="6443D2C5" w14:textId="64C78230" w:rsidR="00FD5830" w:rsidRPr="00FD5830" w:rsidRDefault="00FD5830" w:rsidP="00FD5830">
      <w:pPr>
        <w:pStyle w:val="Heading4"/>
        <w:tabs>
          <w:tab w:val="left" w:pos="3600"/>
        </w:tabs>
        <w:rPr>
          <w:color w:val="000000" w:themeColor="text1"/>
          <w:szCs w:val="24"/>
        </w:rPr>
      </w:pPr>
      <w:r w:rsidRPr="00FD5830">
        <w:rPr>
          <w:color w:val="000000" w:themeColor="text1"/>
          <w:szCs w:val="24"/>
        </w:rPr>
        <w:t>Performance Issues</w:t>
      </w:r>
    </w:p>
    <w:p w14:paraId="54DA60C6" w14:textId="77777777" w:rsidR="00FD5830" w:rsidRPr="00FD5830" w:rsidRDefault="00FD5830" w:rsidP="00FD5830"/>
    <w:p w14:paraId="4A462F53" w14:textId="77777777" w:rsidR="00FD5830" w:rsidRPr="00FD5830" w:rsidRDefault="00FD5830" w:rsidP="00FD5830">
      <w:pPr>
        <w:autoSpaceDE w:val="0"/>
        <w:autoSpaceDN w:val="0"/>
        <w:adjustRightInd w:val="0"/>
        <w:jc w:val="both"/>
        <w:rPr>
          <w:rFonts w:eastAsia="Arial"/>
          <w:lang w:val="en-US"/>
        </w:rPr>
      </w:pPr>
      <w:r w:rsidRPr="00FD5830">
        <w:rPr>
          <w:rFonts w:eastAsia="Arial"/>
          <w:lang w:val="en-US"/>
        </w:rPr>
        <w:t xml:space="preserve">The development of any schemes arising from this review would support the wider aims, objectives and targets in the current Transport Local Implementation Plan (LIP) and help to deliver Harrow’s corporate priorities and in particular the Vision Zero Strategy. </w:t>
      </w:r>
    </w:p>
    <w:p w14:paraId="3DFB9FE9" w14:textId="77777777" w:rsidR="00FD5830" w:rsidRDefault="00FD5830" w:rsidP="00FD583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rPr>
        <w:t> </w:t>
      </w:r>
    </w:p>
    <w:p w14:paraId="793276EC" w14:textId="58A6D10A" w:rsidR="00FD5830" w:rsidRDefault="00FD5830" w:rsidP="00FD5830">
      <w:pPr>
        <w:pStyle w:val="Heading4"/>
        <w:rPr>
          <w:color w:val="000000" w:themeColor="text1"/>
          <w:szCs w:val="24"/>
        </w:rPr>
      </w:pPr>
      <w:r w:rsidRPr="00FD5830">
        <w:rPr>
          <w:color w:val="000000" w:themeColor="text1"/>
          <w:szCs w:val="24"/>
        </w:rPr>
        <w:t>Environmental Implications</w:t>
      </w:r>
    </w:p>
    <w:p w14:paraId="12AE5CA7" w14:textId="77777777" w:rsidR="00FD5830" w:rsidRPr="00FD5830" w:rsidRDefault="00FD5830" w:rsidP="00FD5830"/>
    <w:p w14:paraId="2D5B2F16" w14:textId="77777777" w:rsidR="00FD5830" w:rsidRPr="00FD5830" w:rsidRDefault="00FD5830" w:rsidP="00FD5830">
      <w:pPr>
        <w:jc w:val="both"/>
        <w:rPr>
          <w:rFonts w:eastAsia="Arial"/>
          <w:lang w:val="en-US"/>
        </w:rPr>
      </w:pPr>
      <w:r w:rsidRPr="00FD5830">
        <w:rPr>
          <w:rFonts w:eastAsia="Arial"/>
          <w:lang w:val="en-US"/>
        </w:rPr>
        <w:t xml:space="preserve">The development of any schemes would support the wider aims and objectives of the current Transport Local Implementation Plan (LIP). The LIP underwent a Strategic Environmental Assessment (SEA). This indicated that there are environmental benefits from delivering the programme of investment.  </w:t>
      </w:r>
    </w:p>
    <w:p w14:paraId="1E2A2667" w14:textId="77777777" w:rsidR="00FD5830" w:rsidRPr="003F2933" w:rsidRDefault="00FD5830" w:rsidP="00FD5830">
      <w:pPr>
        <w:ind w:left="851"/>
        <w:jc w:val="both"/>
        <w:rPr>
          <w:rFonts w:eastAsia="Arial" w:cs="Arial"/>
          <w:lang w:val="en-US"/>
        </w:rPr>
      </w:pPr>
    </w:p>
    <w:p w14:paraId="520FF4DD" w14:textId="77777777" w:rsidR="00FD5830" w:rsidRPr="00FD5830" w:rsidRDefault="00FD5830" w:rsidP="00FD5830">
      <w:pPr>
        <w:jc w:val="both"/>
        <w:rPr>
          <w:rFonts w:eastAsia="Arial"/>
          <w:lang w:val="en-US"/>
        </w:rPr>
      </w:pPr>
      <w:r w:rsidRPr="00FD5830">
        <w:rPr>
          <w:rFonts w:eastAsia="Arial"/>
          <w:lang w:val="en-US"/>
        </w:rPr>
        <w:t>Key population and human health benefits identified were from reducing casualties, encouraging active travel and improving air quality.  The benefits associated with increased active travel and healthy lifestyles help reduce diabetes and obesity levels. No negative environmental issues were identified as part of the SEA.</w:t>
      </w:r>
    </w:p>
    <w:p w14:paraId="50586415" w14:textId="77777777" w:rsidR="00FD5830" w:rsidRDefault="00FD5830" w:rsidP="00FD5830">
      <w:pPr>
        <w:pStyle w:val="paragraph"/>
        <w:spacing w:before="0" w:beforeAutospacing="0" w:after="0" w:afterAutospacing="0"/>
        <w:textAlignment w:val="baseline"/>
        <w:rPr>
          <w:rFonts w:ascii="Segoe UI" w:hAnsi="Segoe UI" w:cs="Segoe UI"/>
          <w:sz w:val="18"/>
          <w:szCs w:val="18"/>
        </w:rPr>
      </w:pPr>
      <w:r w:rsidRPr="0C95A15E">
        <w:rPr>
          <w:rStyle w:val="eop"/>
          <w:rFonts w:ascii="Arial" w:hAnsi="Arial" w:cs="Arial"/>
          <w:color w:val="0000FF"/>
        </w:rPr>
        <w:t> </w:t>
      </w:r>
    </w:p>
    <w:p w14:paraId="6A044C46" w14:textId="77777777" w:rsidR="00FD5830" w:rsidRPr="00FD5830" w:rsidRDefault="00FD5830" w:rsidP="00FD5830">
      <w:pPr>
        <w:pStyle w:val="Heading4"/>
        <w:rPr>
          <w:color w:val="000000" w:themeColor="text1"/>
          <w:szCs w:val="24"/>
        </w:rPr>
      </w:pPr>
      <w:r w:rsidRPr="00FD5830">
        <w:rPr>
          <w:color w:val="000000" w:themeColor="text1"/>
          <w:szCs w:val="24"/>
        </w:rPr>
        <w:t>Data Protection Implications</w:t>
      </w:r>
    </w:p>
    <w:p w14:paraId="4150909B" w14:textId="77777777" w:rsidR="00FD5830" w:rsidRDefault="00FD5830" w:rsidP="00FD5830">
      <w:pPr>
        <w:jc w:val="both"/>
        <w:rPr>
          <w:rFonts w:eastAsia="Arial"/>
          <w:lang w:val="en-US"/>
        </w:rPr>
      </w:pPr>
    </w:p>
    <w:p w14:paraId="3F0E8460" w14:textId="0F3A0EA5" w:rsidR="00FD5830" w:rsidRPr="00FD5830" w:rsidRDefault="00FD5830" w:rsidP="00FD5830">
      <w:pPr>
        <w:jc w:val="both"/>
        <w:rPr>
          <w:rFonts w:eastAsia="Arial"/>
          <w:lang w:val="en-US"/>
        </w:rPr>
      </w:pPr>
      <w:r w:rsidRPr="00FD5830">
        <w:rPr>
          <w:rFonts w:eastAsia="Arial"/>
          <w:lang w:val="en-US"/>
        </w:rPr>
        <w:t>There are no data protection implications.</w:t>
      </w:r>
    </w:p>
    <w:p w14:paraId="78C2897A" w14:textId="77777777" w:rsidR="00FD5830" w:rsidRPr="00B54AFA" w:rsidRDefault="00FD5830" w:rsidP="00FD5830">
      <w:pPr>
        <w:tabs>
          <w:tab w:val="left" w:pos="7245"/>
        </w:tabs>
        <w:rPr>
          <w:i/>
          <w:color w:val="0000FF"/>
        </w:rPr>
      </w:pPr>
    </w:p>
    <w:p w14:paraId="5A20F83E" w14:textId="77777777" w:rsidR="00FD5830" w:rsidRDefault="00FD5830" w:rsidP="00FD5830">
      <w:pPr>
        <w:pStyle w:val="Heading3"/>
      </w:pPr>
      <w:r>
        <w:t>Risk Management Implications</w:t>
      </w:r>
    </w:p>
    <w:p w14:paraId="738CA89D" w14:textId="77777777" w:rsidR="00142DE3" w:rsidRDefault="00142DE3" w:rsidP="00142DE3">
      <w:pPr>
        <w:keepNext/>
        <w:ind w:left="851"/>
        <w:jc w:val="both"/>
        <w:rPr>
          <w:rFonts w:eastAsia="Arial" w:cs="Arial"/>
          <w:color w:val="000000" w:themeColor="text1"/>
        </w:rPr>
      </w:pPr>
    </w:p>
    <w:p w14:paraId="2634C17B" w14:textId="60A619FC" w:rsidR="00167ACC" w:rsidRPr="00142DE3" w:rsidRDefault="00167ACC" w:rsidP="00142DE3">
      <w:pPr>
        <w:keepNext/>
        <w:jc w:val="both"/>
        <w:rPr>
          <w:rFonts w:eastAsia="Arial" w:cs="Arial"/>
          <w:color w:val="000000" w:themeColor="text1"/>
        </w:rPr>
      </w:pPr>
      <w:r w:rsidRPr="00142DE3">
        <w:rPr>
          <w:rFonts w:cs="Arial"/>
          <w:szCs w:val="24"/>
          <w:lang w:val="en-US"/>
        </w:rPr>
        <w:t xml:space="preserve">Risks included on corporate or directorate risk register? </w:t>
      </w:r>
      <w:r w:rsidRPr="00142DE3">
        <w:rPr>
          <w:rFonts w:cs="Arial"/>
          <w:b/>
          <w:bCs/>
          <w:szCs w:val="24"/>
          <w:lang w:val="en-US"/>
        </w:rPr>
        <w:t>No</w:t>
      </w:r>
      <w:r w:rsidRPr="00142DE3">
        <w:rPr>
          <w:rFonts w:cs="Arial"/>
          <w:szCs w:val="24"/>
          <w:lang w:val="en-US"/>
        </w:rPr>
        <w:t xml:space="preserve"> </w:t>
      </w:r>
    </w:p>
    <w:p w14:paraId="50EF6034" w14:textId="77777777" w:rsidR="00167ACC" w:rsidRDefault="00167ACC" w:rsidP="00167ACC">
      <w:pPr>
        <w:ind w:left="-142" w:right="141"/>
        <w:rPr>
          <w:rFonts w:cs="Arial"/>
          <w:szCs w:val="24"/>
          <w:lang w:val="en-US" w:eastAsia="en-GB"/>
        </w:rPr>
      </w:pPr>
      <w:r>
        <w:rPr>
          <w:rFonts w:cs="Arial"/>
          <w:szCs w:val="24"/>
          <w:lang w:val="en-US" w:eastAsia="en-GB"/>
        </w:rPr>
        <w:t xml:space="preserve">  </w:t>
      </w:r>
    </w:p>
    <w:p w14:paraId="0A4A808A" w14:textId="45B4529E" w:rsidR="00167ACC" w:rsidRDefault="00167ACC" w:rsidP="00167AC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6731D2D8" w14:textId="77777777" w:rsidR="00167ACC" w:rsidRDefault="00167ACC" w:rsidP="00167ACC">
      <w:pPr>
        <w:tabs>
          <w:tab w:val="left" w:pos="5610"/>
        </w:tabs>
        <w:ind w:left="567" w:right="81" w:hanging="567"/>
      </w:pPr>
    </w:p>
    <w:p w14:paraId="7D72A8D1" w14:textId="5A8E758D" w:rsidR="00167ACC" w:rsidRDefault="00167ACC" w:rsidP="00167ACC">
      <w:pPr>
        <w:tabs>
          <w:tab w:val="left" w:pos="5610"/>
        </w:tabs>
        <w:ind w:right="81"/>
      </w:pPr>
      <w:r>
        <w:t>The relevant risks contained in the register are attached/summarised below</w:t>
      </w:r>
      <w:r w:rsidR="00F409AD">
        <w:t xml:space="preserve"> </w:t>
      </w:r>
      <w:r>
        <w:rPr>
          <w:rFonts w:cs="Arial"/>
          <w:b/>
          <w:bCs/>
          <w:szCs w:val="24"/>
          <w:lang w:val="en-US" w:eastAsia="en-GB"/>
        </w:rPr>
        <w:t xml:space="preserve">n/a </w:t>
      </w:r>
    </w:p>
    <w:p w14:paraId="1FFF7463" w14:textId="3F43F0ED" w:rsidR="008D0B76" w:rsidRDefault="008D0B76" w:rsidP="00410C2B">
      <w:pPr>
        <w:pStyle w:val="Heading3"/>
        <w:spacing w:before="240"/>
      </w:pPr>
      <w:r>
        <w:t>Legal Implications</w:t>
      </w:r>
    </w:p>
    <w:p w14:paraId="2620D049" w14:textId="77777777" w:rsidR="008D0B76" w:rsidRDefault="008D0B76" w:rsidP="004E4261"/>
    <w:p w14:paraId="603D6EA5" w14:textId="77777777" w:rsidR="00142DE3" w:rsidRPr="00142DE3" w:rsidRDefault="00142DE3" w:rsidP="00142DE3">
      <w:pPr>
        <w:jc w:val="both"/>
        <w:rPr>
          <w:rFonts w:eastAsia="Arial"/>
        </w:rPr>
      </w:pPr>
      <w:r w:rsidRPr="00142DE3">
        <w:rPr>
          <w:rFonts w:eastAsia="Arial"/>
        </w:rPr>
        <w:t>There are no legal implications to be noted as the report is for information purposes only.</w:t>
      </w:r>
    </w:p>
    <w:p w14:paraId="2FCAAC8C" w14:textId="77777777" w:rsidR="00142DE3" w:rsidRPr="003F2933" w:rsidRDefault="00142DE3" w:rsidP="00142DE3">
      <w:pPr>
        <w:ind w:left="851"/>
        <w:jc w:val="both"/>
        <w:rPr>
          <w:rFonts w:eastAsia="Arial" w:cs="Arial"/>
        </w:rPr>
      </w:pPr>
    </w:p>
    <w:p w14:paraId="0D4A5353" w14:textId="77777777" w:rsidR="00142DE3" w:rsidRPr="00142DE3" w:rsidRDefault="00142DE3" w:rsidP="00142DE3">
      <w:pPr>
        <w:jc w:val="both"/>
        <w:rPr>
          <w:rFonts w:eastAsia="Arial"/>
        </w:rPr>
      </w:pPr>
      <w:r w:rsidRPr="00142DE3">
        <w:rPr>
          <w:rFonts w:eastAsia="Arial"/>
        </w:rPr>
        <w:lastRenderedPageBreak/>
        <w:t>Under Part 3A of the Council’s Constitution, the terms of reference of TARSAP 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79A96F1E" w14:textId="77777777" w:rsidR="005441BD" w:rsidRDefault="005441BD" w:rsidP="00410C2B">
      <w:pPr>
        <w:pStyle w:val="Heading3"/>
        <w:spacing w:before="240"/>
      </w:pPr>
      <w:r>
        <w:t>Financial Implications</w:t>
      </w:r>
    </w:p>
    <w:p w14:paraId="7418BCF8" w14:textId="10AA5957" w:rsidR="008D0B76" w:rsidRDefault="008D0B76"/>
    <w:p w14:paraId="06E3B62F" w14:textId="767B07E1" w:rsidR="00142DE3" w:rsidRPr="00142DE3" w:rsidRDefault="00142DE3" w:rsidP="00142DE3">
      <w:pPr>
        <w:jc w:val="both"/>
        <w:rPr>
          <w:rFonts w:eastAsia="Arial"/>
        </w:rPr>
      </w:pPr>
      <w:r w:rsidRPr="00142DE3">
        <w:rPr>
          <w:rFonts w:eastAsia="Arial"/>
        </w:rPr>
        <w:t>Any schemes and works programmes mentioned in this report are being taken forward using identified resources within the 202</w:t>
      </w:r>
      <w:r>
        <w:rPr>
          <w:rFonts w:eastAsia="Arial"/>
        </w:rPr>
        <w:t>3</w:t>
      </w:r>
      <w:r w:rsidRPr="00142DE3">
        <w:rPr>
          <w:rFonts w:eastAsia="Arial"/>
        </w:rPr>
        <w:t>/2</w:t>
      </w:r>
      <w:r>
        <w:rPr>
          <w:rFonts w:eastAsia="Arial"/>
        </w:rPr>
        <w:t>4</w:t>
      </w:r>
      <w:r w:rsidRPr="00142DE3">
        <w:rPr>
          <w:rFonts w:eastAsia="Arial"/>
        </w:rPr>
        <w:t xml:space="preserve"> capital programme and confirmed funding allocations from TfL, DfT, NCIL funding and developer contributions. </w:t>
      </w:r>
    </w:p>
    <w:p w14:paraId="72321886" w14:textId="77777777" w:rsidR="00142DE3" w:rsidRDefault="00142DE3"/>
    <w:p w14:paraId="2B175A09" w14:textId="77777777" w:rsidR="000D5D8B" w:rsidRPr="00303FD6" w:rsidRDefault="000D5D8B" w:rsidP="00410C2B">
      <w:pPr>
        <w:pStyle w:val="Heading3"/>
        <w:spacing w:before="240"/>
        <w:rPr>
          <w:color w:val="FF0000"/>
        </w:rPr>
      </w:pPr>
      <w:r w:rsidRPr="004A2543">
        <w:t>Equalities implications</w:t>
      </w:r>
      <w:r>
        <w:t xml:space="preserve"> </w:t>
      </w:r>
      <w:r w:rsidRPr="00333FAA">
        <w:t>/</w:t>
      </w:r>
      <w:r>
        <w:t xml:space="preserve"> </w:t>
      </w:r>
      <w:r w:rsidRPr="00333FAA">
        <w:t>Public Sector Equality Duty</w:t>
      </w:r>
    </w:p>
    <w:p w14:paraId="39E5C4AA" w14:textId="77777777" w:rsidR="000D5D8B" w:rsidRDefault="000D5D8B" w:rsidP="000D5D8B"/>
    <w:p w14:paraId="4D40FCA5" w14:textId="77777777" w:rsidR="00142DE3" w:rsidRPr="00142DE3" w:rsidRDefault="00142DE3" w:rsidP="00142DE3">
      <w:pPr>
        <w:jc w:val="both"/>
        <w:rPr>
          <w:rFonts w:eastAsia="Arial"/>
        </w:rPr>
      </w:pPr>
      <w:r w:rsidRPr="00142DE3">
        <w:rPr>
          <w:rFonts w:eastAsia="Arial"/>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51292DDE" w14:textId="77777777" w:rsidR="00142DE3" w:rsidRPr="003F2933" w:rsidRDefault="00142DE3" w:rsidP="00142DE3">
      <w:pPr>
        <w:ind w:left="851"/>
        <w:jc w:val="both"/>
        <w:rPr>
          <w:rFonts w:eastAsia="Arial" w:cs="Arial"/>
        </w:rPr>
      </w:pPr>
    </w:p>
    <w:p w14:paraId="33D17504" w14:textId="77777777" w:rsidR="00142DE3" w:rsidRPr="00142DE3" w:rsidRDefault="00142DE3" w:rsidP="00142DE3">
      <w:pPr>
        <w:jc w:val="both"/>
        <w:rPr>
          <w:rFonts w:eastAsia="Arial"/>
        </w:rPr>
      </w:pPr>
      <w:r w:rsidRPr="00142DE3">
        <w:rPr>
          <w:rFonts w:eastAsia="Arial"/>
        </w:rPr>
        <w:t xml:space="preserve">It is considered that the proposed scheme will be of benefit to all and particularly the groups in the table below:   </w:t>
      </w:r>
    </w:p>
    <w:p w14:paraId="0582EC5B" w14:textId="77777777" w:rsidR="00142DE3" w:rsidRDefault="00142DE3" w:rsidP="00142DE3">
      <w:pPr>
        <w:rPr>
          <w:rFonts w:eastAsia="Arial" w:cs="Arial"/>
          <w:b/>
          <w:bCs/>
        </w:rPr>
      </w:pPr>
    </w:p>
    <w:tbl>
      <w:tblPr>
        <w:tblpPr w:leftFromText="180" w:rightFromText="180" w:vertAnchor="text" w:horzAnchor="margin" w:tblpY="66"/>
        <w:tblW w:w="7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EC32A0" w:rsidRPr="003F2933" w14:paraId="7E18D535" w14:textId="77777777" w:rsidTr="00EC32A0">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DF7E87D" w14:textId="77777777" w:rsidR="00EC32A0" w:rsidRPr="003F2933" w:rsidRDefault="00EC32A0" w:rsidP="00EC32A0">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A9EEDE2" w14:textId="77777777" w:rsidR="00EC32A0" w:rsidRPr="003F2933" w:rsidRDefault="00EC32A0" w:rsidP="00EC32A0">
            <w:pPr>
              <w:rPr>
                <w:rFonts w:cs="Arial"/>
                <w:b/>
                <w:szCs w:val="24"/>
              </w:rPr>
            </w:pPr>
            <w:r w:rsidRPr="003F2933">
              <w:rPr>
                <w:rFonts w:cs="Arial"/>
                <w:b/>
                <w:szCs w:val="24"/>
                <w:u w:color="0000FF"/>
              </w:rPr>
              <w:t>Benefit</w:t>
            </w:r>
          </w:p>
        </w:tc>
      </w:tr>
      <w:tr w:rsidR="00EC32A0" w:rsidRPr="003F2933" w14:paraId="6E8953BC" w14:textId="77777777" w:rsidTr="00EC32A0">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B857DB" w14:textId="77777777" w:rsidR="00EC32A0" w:rsidRPr="003F2933" w:rsidRDefault="00EC32A0" w:rsidP="00EC32A0">
            <w:pPr>
              <w:rPr>
                <w:rFonts w:cs="Arial"/>
                <w:szCs w:val="24"/>
              </w:rPr>
            </w:pPr>
            <w:r w:rsidRPr="003F2933">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F1AF0" w14:textId="77777777" w:rsidR="00EC32A0" w:rsidRPr="003F2933" w:rsidRDefault="00EC32A0" w:rsidP="00EC32A0">
            <w:pPr>
              <w:jc w:val="both"/>
              <w:rPr>
                <w:rFonts w:cs="Arial"/>
                <w:szCs w:val="24"/>
              </w:rPr>
            </w:pPr>
            <w:r w:rsidRPr="003F2933">
              <w:rPr>
                <w:rFonts w:cs="Arial"/>
                <w:szCs w:val="24"/>
                <w:u w:color="0000FF"/>
              </w:rPr>
              <w:t>Mothers with young children and elderly people generally benefit most from schemes that prioritise walking, cycling and public transport</w:t>
            </w:r>
            <w:r>
              <w:rPr>
                <w:rFonts w:cs="Arial"/>
                <w:szCs w:val="24"/>
                <w:u w:color="0000FF"/>
              </w:rPr>
              <w:t>. I</w:t>
            </w:r>
            <w:r w:rsidRPr="003F2933">
              <w:rPr>
                <w:rFonts w:cs="Arial"/>
                <w:szCs w:val="24"/>
                <w:u w:color="0000FF"/>
              </w:rPr>
              <w:t>mproved road layouts and public realm provide improved safety, security and convenience and improved access to the town centre and facilities.</w:t>
            </w:r>
          </w:p>
        </w:tc>
      </w:tr>
      <w:tr w:rsidR="00EC32A0" w:rsidRPr="003F2933" w14:paraId="2D7ABFD3" w14:textId="77777777" w:rsidTr="00EC32A0">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5E3861" w14:textId="77777777" w:rsidR="00EC32A0" w:rsidRPr="003F2933" w:rsidRDefault="00EC32A0" w:rsidP="00EC32A0">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59610" w14:textId="77777777" w:rsidR="00EC32A0" w:rsidRPr="003F2933" w:rsidRDefault="00EC32A0" w:rsidP="00EC32A0">
            <w:pPr>
              <w:jc w:val="both"/>
              <w:rPr>
                <w:rFonts w:cs="Arial"/>
                <w:szCs w:val="24"/>
              </w:rPr>
            </w:pPr>
            <w:r w:rsidRPr="003F2933">
              <w:rPr>
                <w:rFonts w:cs="Arial"/>
                <w:szCs w:val="24"/>
                <w:u w:color="0000FF"/>
              </w:rPr>
              <w:t>People with physical and visual impairment generally benefit most from schemes that prioritise walking and public transport because improved road layouts and public realm provide ease of access with fewer obstructions, improved safety, security and convenience to access the town centre and facilities.</w:t>
            </w:r>
          </w:p>
        </w:tc>
      </w:tr>
      <w:tr w:rsidR="00EC32A0" w:rsidRPr="003F2933" w14:paraId="22077DBF" w14:textId="77777777" w:rsidTr="00EC32A0">
        <w:trPr>
          <w:trHeight w:val="903"/>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1DDD97" w14:textId="77777777" w:rsidR="00EC32A0" w:rsidRPr="003F2933" w:rsidRDefault="00EC32A0" w:rsidP="00EC32A0">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CABED2" w14:textId="77777777" w:rsidR="00EC32A0" w:rsidRPr="003F2933" w:rsidRDefault="00EC32A0" w:rsidP="00EC32A0">
            <w:pPr>
              <w:jc w:val="both"/>
              <w:rPr>
                <w:rFonts w:cs="Arial"/>
                <w:szCs w:val="24"/>
              </w:rPr>
            </w:pPr>
            <w:r w:rsidRPr="003F2933">
              <w:rPr>
                <w:rFonts w:cs="Arial"/>
                <w:szCs w:val="24"/>
                <w:u w:color="0000FF"/>
              </w:rPr>
              <w:t>Young children and elderly people generally benefit most from schemes that prioritise walking, cycling and public transport because improved road layouts and public realm provide improved safety, security</w:t>
            </w:r>
            <w:r>
              <w:rPr>
                <w:rFonts w:cs="Arial"/>
                <w:szCs w:val="24"/>
                <w:u w:color="0000FF"/>
              </w:rPr>
              <w:t>,</w:t>
            </w:r>
            <w:r w:rsidRPr="003F2933">
              <w:rPr>
                <w:rFonts w:cs="Arial"/>
                <w:szCs w:val="24"/>
                <w:u w:color="0000FF"/>
              </w:rPr>
              <w:t xml:space="preserve"> convenience</w:t>
            </w:r>
            <w:r>
              <w:rPr>
                <w:rFonts w:cs="Arial"/>
                <w:szCs w:val="24"/>
                <w:u w:color="0000FF"/>
              </w:rPr>
              <w:t>,</w:t>
            </w:r>
            <w:r w:rsidRPr="003F2933">
              <w:rPr>
                <w:rFonts w:cs="Arial"/>
                <w:szCs w:val="24"/>
                <w:u w:color="0000FF"/>
              </w:rPr>
              <w:t xml:space="preserve"> improved access to the town centre and facilities. A reduction in the influx of traffic into an area will reduce particulate emissions and air </w:t>
            </w:r>
            <w:r w:rsidRPr="003F2933">
              <w:rPr>
                <w:rFonts w:cs="Arial"/>
                <w:szCs w:val="24"/>
                <w:u w:color="0000FF"/>
              </w:rPr>
              <w:lastRenderedPageBreak/>
              <w:t xml:space="preserve">pollution, to which children are particularly </w:t>
            </w:r>
            <w:r>
              <w:rPr>
                <w:rFonts w:cs="Arial"/>
                <w:szCs w:val="24"/>
                <w:u w:color="0000FF"/>
              </w:rPr>
              <w:t>vulnerable</w:t>
            </w:r>
            <w:r w:rsidRPr="003F2933">
              <w:rPr>
                <w:rFonts w:cs="Arial"/>
                <w:szCs w:val="24"/>
                <w:u w:color="0000FF"/>
              </w:rPr>
              <w:t>.</w:t>
            </w:r>
          </w:p>
        </w:tc>
      </w:tr>
    </w:tbl>
    <w:p w14:paraId="0AB200A1" w14:textId="77777777" w:rsidR="00142DE3" w:rsidRDefault="00142DE3" w:rsidP="00142DE3">
      <w:pPr>
        <w:rPr>
          <w:rFonts w:cs="Arial"/>
          <w:b/>
          <w:szCs w:val="24"/>
        </w:rPr>
      </w:pPr>
    </w:p>
    <w:p w14:paraId="5C297E43" w14:textId="77777777" w:rsidR="00142DE3" w:rsidRPr="003F2933" w:rsidRDefault="00142DE3" w:rsidP="00142DE3">
      <w:pPr>
        <w:ind w:firstLine="720"/>
        <w:outlineLvl w:val="1"/>
        <w:rPr>
          <w:rFonts w:cs="Arial"/>
          <w:b/>
          <w:bCs/>
          <w:szCs w:val="24"/>
        </w:rPr>
      </w:pPr>
    </w:p>
    <w:p w14:paraId="4CF49D7E" w14:textId="75F2D946" w:rsidR="00EC6FE9" w:rsidRPr="00EC6FE9" w:rsidRDefault="00EC6FE9" w:rsidP="00861E98">
      <w:pPr>
        <w:pStyle w:val="Heading4"/>
        <w:spacing w:before="240"/>
      </w:pPr>
      <w:r w:rsidRPr="00EC6FE9">
        <w:t>Council Priorities</w:t>
      </w:r>
    </w:p>
    <w:p w14:paraId="5F4ACF2D" w14:textId="77777777" w:rsidR="00EC6FE9" w:rsidRDefault="00EC6FE9" w:rsidP="00EC6FE9">
      <w:pPr>
        <w:rPr>
          <w:rFonts w:cs="Arial"/>
          <w:szCs w:val="24"/>
          <w:lang w:val="en-US"/>
        </w:rPr>
      </w:pPr>
    </w:p>
    <w:p w14:paraId="4E98E210" w14:textId="78A77633" w:rsidR="00142DE3" w:rsidRPr="00142DE3" w:rsidRDefault="00142DE3" w:rsidP="00142DE3">
      <w:pPr>
        <w:jc w:val="both"/>
        <w:rPr>
          <w:rFonts w:eastAsia="Arial"/>
        </w:rPr>
      </w:pPr>
      <w:r w:rsidRPr="00142DE3">
        <w:rPr>
          <w:rFonts w:eastAsia="Arial"/>
        </w:rPr>
        <w:t>The LIP3 and associated programme of investment detailed in the report support the Harrow ambition plan and will contribute to achieving the administration’s priorities:</w:t>
      </w:r>
    </w:p>
    <w:p w14:paraId="599C27BA" w14:textId="77777777" w:rsidR="00EC6FE9" w:rsidRPr="00CD57D8" w:rsidRDefault="00EC6FE9" w:rsidP="00EC6FE9">
      <w:pPr>
        <w:rPr>
          <w:rFonts w:cs="Arial"/>
          <w:szCs w:val="24"/>
          <w:lang w:val="en-US"/>
        </w:rPr>
      </w:pPr>
    </w:p>
    <w:p w14:paraId="56ACE741" w14:textId="77777777" w:rsidR="00EC6FE9" w:rsidRDefault="00EC6FE9" w:rsidP="00EC6FE9">
      <w:pPr>
        <w:pStyle w:val="StyleListParagraphBold"/>
        <w:numPr>
          <w:ilvl w:val="0"/>
          <w:numId w:val="40"/>
        </w:numPr>
        <w:rPr>
          <w:lang w:eastAsia="en-US"/>
        </w:rPr>
      </w:pPr>
      <w:r w:rsidRPr="00752110">
        <w:t>A council that puts residents first</w:t>
      </w:r>
    </w:p>
    <w:p w14:paraId="42309CE7" w14:textId="77777777" w:rsidR="00EC6FE9" w:rsidRPr="00752110" w:rsidRDefault="00EC6FE9" w:rsidP="00EC6FE9">
      <w:pPr>
        <w:pStyle w:val="StyleListParagraphBold"/>
        <w:rPr>
          <w:lang w:eastAsia="en-US"/>
        </w:rPr>
      </w:pPr>
    </w:p>
    <w:p w14:paraId="5E002029" w14:textId="77777777" w:rsidR="00EC6FE9" w:rsidRDefault="00EC6FE9" w:rsidP="00EC6FE9">
      <w:pPr>
        <w:pStyle w:val="StyleListParagraphBold"/>
        <w:numPr>
          <w:ilvl w:val="0"/>
          <w:numId w:val="40"/>
        </w:numPr>
      </w:pPr>
      <w:r w:rsidRPr="00752110">
        <w:t>A borough that is clean and safe</w:t>
      </w:r>
    </w:p>
    <w:p w14:paraId="45DEA15B" w14:textId="77777777" w:rsidR="00EC6FE9" w:rsidRPr="00752110" w:rsidRDefault="00EC6FE9" w:rsidP="00EC6FE9">
      <w:pPr>
        <w:pStyle w:val="StyleListParagraphBold"/>
        <w:ind w:left="0"/>
      </w:pPr>
    </w:p>
    <w:p w14:paraId="08E0FF72" w14:textId="46A1B9DD" w:rsidR="00EC6FE9" w:rsidRDefault="00EC6FE9" w:rsidP="00EC6FE9">
      <w:pPr>
        <w:pStyle w:val="StyleListParagraphBold"/>
        <w:numPr>
          <w:ilvl w:val="0"/>
          <w:numId w:val="40"/>
        </w:numPr>
      </w:pPr>
      <w:r w:rsidRPr="00752110">
        <w:t>A place where those in need are supported</w:t>
      </w:r>
    </w:p>
    <w:p w14:paraId="30D322E6" w14:textId="77777777" w:rsidR="00F409AD" w:rsidRDefault="00F409AD" w:rsidP="00F409AD">
      <w:pPr>
        <w:pStyle w:val="ListParagraph"/>
      </w:pPr>
    </w:p>
    <w:p w14:paraId="4564385D" w14:textId="77777777" w:rsidR="00F409AD" w:rsidRPr="00752110" w:rsidRDefault="00F409AD" w:rsidP="00F409AD">
      <w:pPr>
        <w:pStyle w:val="StyleListParagraphBold"/>
      </w:pPr>
    </w:p>
    <w:p w14:paraId="66F40407" w14:textId="77777777" w:rsidR="00D27D5B" w:rsidRPr="00435B5D" w:rsidRDefault="00D27D5B" w:rsidP="00D27D5B">
      <w:pPr>
        <w:pStyle w:val="Heading2"/>
        <w:spacing w:after="240"/>
      </w:pPr>
      <w:r>
        <w:t>Mandatory Checks</w:t>
      </w:r>
    </w:p>
    <w:p w14:paraId="7D605383" w14:textId="43D5F650" w:rsidR="00D27D5B" w:rsidRPr="003313EA" w:rsidRDefault="00D27D5B" w:rsidP="00F409AD">
      <w:pPr>
        <w:pStyle w:val="Heading3"/>
        <w:ind w:left="0" w:firstLine="0"/>
        <w:jc w:val="left"/>
        <w:rPr>
          <w:i/>
          <w:color w:val="FF0000"/>
          <w:sz w:val="24"/>
          <w:szCs w:val="24"/>
        </w:rPr>
      </w:pPr>
      <w:r w:rsidRPr="003313EA">
        <w:t xml:space="preserve">Ward Councillors </w:t>
      </w:r>
      <w:r>
        <w:t xml:space="preserve">notified:  </w:t>
      </w:r>
      <w:r w:rsidRPr="00A406F3">
        <w:t>NO</w:t>
      </w:r>
      <w:r w:rsidR="00F409AD">
        <w:t>, as the report is for information only</w:t>
      </w:r>
      <w:r w:rsidRPr="003313EA">
        <w:rPr>
          <w:i/>
          <w:color w:val="FF0000"/>
          <w:sz w:val="24"/>
          <w:szCs w:val="24"/>
        </w:rPr>
        <w:t xml:space="preserve"> </w:t>
      </w:r>
    </w:p>
    <w:p w14:paraId="7370C9EA" w14:textId="345B6D08" w:rsidR="00D27D5B" w:rsidRPr="00202D79" w:rsidRDefault="00D27D5B" w:rsidP="00D27D5B">
      <w:pPr>
        <w:pStyle w:val="Heading3"/>
        <w:spacing w:before="240"/>
        <w:rPr>
          <w:b w:val="0"/>
        </w:rPr>
      </w:pPr>
      <w:r w:rsidRPr="00202D79">
        <w:t>EqIA carried out:</w:t>
      </w:r>
      <w:r>
        <w:t xml:space="preserve">  </w:t>
      </w:r>
      <w:r w:rsidR="00F409AD" w:rsidRPr="003F2933">
        <w:t>YES, as a part of LIP3</w:t>
      </w:r>
    </w:p>
    <w:p w14:paraId="45992642" w14:textId="77C6D5DE" w:rsidR="00D27D5B" w:rsidRPr="00303FD6" w:rsidRDefault="00D27D5B" w:rsidP="00D27D5B">
      <w:pPr>
        <w:pStyle w:val="Heading3"/>
        <w:spacing w:before="240"/>
        <w:jc w:val="left"/>
        <w:rPr>
          <w:color w:val="FF0000"/>
        </w:rPr>
      </w:pPr>
      <w:r w:rsidRPr="00202D79">
        <w:t>EqIA cleared by:</w:t>
      </w:r>
      <w:r>
        <w:t xml:space="preserve">  </w:t>
      </w:r>
      <w:r w:rsidR="00F409AD" w:rsidRPr="233E5233">
        <w:t>Equality Task Group (DETG) Chair</w:t>
      </w:r>
    </w:p>
    <w:p w14:paraId="57580677" w14:textId="77777777" w:rsidR="00EC32A0" w:rsidRPr="00242BFD" w:rsidRDefault="00EC32A0" w:rsidP="00EC32A0">
      <w:pPr>
        <w:pStyle w:val="Heading2"/>
        <w:spacing w:before="480"/>
      </w:pPr>
      <w:r>
        <w:t>Statutory Officer:  Cathy Knubley</w:t>
      </w:r>
    </w:p>
    <w:p w14:paraId="66FCD679" w14:textId="77777777" w:rsidR="00EC32A0" w:rsidRPr="00242BFD" w:rsidRDefault="00EC32A0" w:rsidP="00EC32A0">
      <w:r>
        <w:t>Signed the Director of Environmental Services</w:t>
      </w:r>
    </w:p>
    <w:p w14:paraId="0CBCD898" w14:textId="77777777" w:rsidR="00EC32A0" w:rsidRDefault="00EC32A0" w:rsidP="00EC32A0">
      <w:pPr>
        <w:spacing w:after="480"/>
        <w:rPr>
          <w:b/>
          <w:bCs/>
          <w:sz w:val="28"/>
          <w:szCs w:val="28"/>
        </w:rPr>
      </w:pPr>
      <w:r w:rsidRPr="07F5F02A">
        <w:rPr>
          <w:b/>
          <w:bCs/>
          <w:sz w:val="28"/>
          <w:szCs w:val="28"/>
        </w:rPr>
        <w:t xml:space="preserve">Date:  </w:t>
      </w:r>
      <w:r>
        <w:rPr>
          <w:b/>
          <w:bCs/>
          <w:sz w:val="28"/>
          <w:szCs w:val="28"/>
        </w:rPr>
        <w:t>28 June 2023</w:t>
      </w:r>
    </w:p>
    <w:p w14:paraId="1F5D9269" w14:textId="6F3C24DA" w:rsidR="005441BD" w:rsidRDefault="005441BD" w:rsidP="00D27D5B">
      <w:pPr>
        <w:pStyle w:val="Heading2"/>
        <w:spacing w:before="480" w:after="240"/>
      </w:pPr>
      <w:r>
        <w:t xml:space="preserve">Section </w:t>
      </w:r>
      <w:r w:rsidR="00B8374D">
        <w:t>4</w:t>
      </w:r>
      <w:r>
        <w:t xml:space="preserve"> - Contact Details and Background Papers</w:t>
      </w:r>
    </w:p>
    <w:p w14:paraId="44F9E976" w14:textId="5FA72117" w:rsidR="00F409AD" w:rsidRDefault="005441BD" w:rsidP="00F409AD">
      <w:pPr>
        <w:pStyle w:val="Infotext"/>
        <w:rPr>
          <w:sz w:val="24"/>
          <w:szCs w:val="24"/>
        </w:rPr>
      </w:pPr>
      <w:r w:rsidRPr="00EE7076">
        <w:rPr>
          <w:b/>
        </w:rPr>
        <w:t>Contact:</w:t>
      </w:r>
      <w:r>
        <w:t xml:space="preserve">  </w:t>
      </w:r>
      <w:r w:rsidR="00F409AD">
        <w:rPr>
          <w:sz w:val="24"/>
          <w:szCs w:val="24"/>
        </w:rPr>
        <w:t>Laura McIntosh</w:t>
      </w:r>
      <w:r w:rsidR="00F409AD" w:rsidRPr="5425AB85">
        <w:rPr>
          <w:sz w:val="24"/>
          <w:szCs w:val="24"/>
        </w:rPr>
        <w:t xml:space="preserve"> – Interim Transportation</w:t>
      </w:r>
      <w:r w:rsidR="00F409AD">
        <w:rPr>
          <w:sz w:val="24"/>
          <w:szCs w:val="24"/>
        </w:rPr>
        <w:t xml:space="preserve"> Manager</w:t>
      </w:r>
    </w:p>
    <w:p w14:paraId="427E3799" w14:textId="77777777" w:rsidR="00F409AD" w:rsidRDefault="00F409AD" w:rsidP="00F409AD">
      <w:pPr>
        <w:pStyle w:val="Infotext"/>
        <w:rPr>
          <w:sz w:val="24"/>
          <w:szCs w:val="24"/>
        </w:rPr>
      </w:pPr>
      <w:r w:rsidRPr="5425AB85">
        <w:rPr>
          <w:sz w:val="24"/>
          <w:szCs w:val="24"/>
        </w:rPr>
        <w:t xml:space="preserve">Email: </w:t>
      </w:r>
      <w:r>
        <w:rPr>
          <w:sz w:val="24"/>
          <w:szCs w:val="24"/>
        </w:rPr>
        <w:t>laura.mcintosh</w:t>
      </w:r>
      <w:r w:rsidRPr="5425AB85">
        <w:rPr>
          <w:sz w:val="24"/>
          <w:szCs w:val="24"/>
        </w:rPr>
        <w:t>@harrow.gov.uk</w:t>
      </w:r>
    </w:p>
    <w:p w14:paraId="63C69737" w14:textId="7F27B95A" w:rsidR="005441BD" w:rsidRDefault="005441BD">
      <w:pPr>
        <w:pStyle w:val="Infotext"/>
      </w:pPr>
    </w:p>
    <w:p w14:paraId="09F7180B" w14:textId="6DB68558" w:rsidR="00F409AD" w:rsidRDefault="005441BD" w:rsidP="00F409AD">
      <w:pPr>
        <w:pStyle w:val="Infotext"/>
        <w:spacing w:before="240"/>
      </w:pPr>
      <w:r w:rsidRPr="00EE7076">
        <w:rPr>
          <w:b/>
        </w:rPr>
        <w:t>Background Papers:</w:t>
      </w:r>
      <w:r>
        <w:t xml:space="preserve">  </w:t>
      </w:r>
      <w:r w:rsidR="00F409AD" w:rsidRPr="35516929">
        <w:rPr>
          <w:rFonts w:cs="Arial"/>
          <w:sz w:val="24"/>
          <w:szCs w:val="24"/>
        </w:rPr>
        <w:t xml:space="preserve">Transport Local Implementation Plan </w:t>
      </w:r>
      <w:hyperlink r:id="rId13">
        <w:r w:rsidR="00F409AD" w:rsidRPr="35516929">
          <w:rPr>
            <w:rStyle w:val="Hyperlink"/>
            <w:sz w:val="24"/>
            <w:szCs w:val="24"/>
          </w:rPr>
          <w:t>https://www.harrow.gov.uk/road-maintenance-travel/harrow-transport-policy-documents</w:t>
        </w:r>
      </w:hyperlink>
    </w:p>
    <w:p w14:paraId="39F5EA22" w14:textId="77777777" w:rsidR="00F409AD" w:rsidRPr="00D27D5B" w:rsidRDefault="00F409AD" w:rsidP="00D27D5B">
      <w:pPr>
        <w:pStyle w:val="Infotext"/>
        <w:spacing w:before="240"/>
        <w:rPr>
          <w:rFonts w:cs="Arial"/>
          <w:color w:val="FF0000"/>
          <w:sz w:val="24"/>
          <w:szCs w:val="22"/>
        </w:rPr>
      </w:pPr>
    </w:p>
    <w:sectPr w:rsidR="00F409AD" w:rsidRPr="00D27D5B"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8C0D" w14:textId="77777777" w:rsidR="00484822" w:rsidRDefault="00484822">
      <w:r>
        <w:separator/>
      </w:r>
    </w:p>
  </w:endnote>
  <w:endnote w:type="continuationSeparator" w:id="0">
    <w:p w14:paraId="10DACD57" w14:textId="77777777" w:rsidR="00484822" w:rsidRDefault="0048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826B" w14:textId="77777777" w:rsidR="00484822" w:rsidRDefault="00484822">
      <w:r>
        <w:separator/>
      </w:r>
    </w:p>
  </w:footnote>
  <w:footnote w:type="continuationSeparator" w:id="0">
    <w:p w14:paraId="078B822C" w14:textId="77777777" w:rsidR="00484822" w:rsidRDefault="0048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07D66"/>
    <w:multiLevelType w:val="multilevel"/>
    <w:tmpl w:val="87BA762C"/>
    <w:lvl w:ilvl="0">
      <w:start w:val="1"/>
      <w:numFmt w:val="bullet"/>
      <w:lvlText w:val=""/>
      <w:lvlJc w:val="left"/>
      <w:pPr>
        <w:tabs>
          <w:tab w:val="num" w:pos="1353"/>
        </w:tabs>
        <w:ind w:left="1353"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2"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EE0E68"/>
    <w:multiLevelType w:val="multilevel"/>
    <w:tmpl w:val="2FB001F6"/>
    <w:lvl w:ilvl="0">
      <w:start w:val="1"/>
      <w:numFmt w:val="decimal"/>
      <w:lvlText w:val="2.%1"/>
      <w:lvlJc w:val="left"/>
      <w:pPr>
        <w:tabs>
          <w:tab w:val="num" w:pos="1353"/>
        </w:tabs>
        <w:ind w:left="1353"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6"/>
  </w:num>
  <w:num w:numId="2" w16cid:durableId="1192304575">
    <w:abstractNumId w:val="28"/>
  </w:num>
  <w:num w:numId="3" w16cid:durableId="261106767">
    <w:abstractNumId w:val="12"/>
  </w:num>
  <w:num w:numId="4" w16cid:durableId="1884713565">
    <w:abstractNumId w:val="30"/>
  </w:num>
  <w:num w:numId="5" w16cid:durableId="1757633476">
    <w:abstractNumId w:val="8"/>
  </w:num>
  <w:num w:numId="6" w16cid:durableId="388575139">
    <w:abstractNumId w:val="25"/>
  </w:num>
  <w:num w:numId="7" w16cid:durableId="1943217182">
    <w:abstractNumId w:val="16"/>
  </w:num>
  <w:num w:numId="8" w16cid:durableId="576937782">
    <w:abstractNumId w:val="7"/>
  </w:num>
  <w:num w:numId="9" w16cid:durableId="1808207641">
    <w:abstractNumId w:val="6"/>
  </w:num>
  <w:num w:numId="10" w16cid:durableId="1730106153">
    <w:abstractNumId w:val="13"/>
  </w:num>
  <w:num w:numId="11" w16cid:durableId="26953244">
    <w:abstractNumId w:val="26"/>
  </w:num>
  <w:num w:numId="12" w16cid:durableId="965159230">
    <w:abstractNumId w:val="17"/>
  </w:num>
  <w:num w:numId="13" w16cid:durableId="2090075694">
    <w:abstractNumId w:val="15"/>
  </w:num>
  <w:num w:numId="14" w16cid:durableId="1976255845">
    <w:abstractNumId w:val="21"/>
  </w:num>
  <w:num w:numId="15" w16cid:durableId="786584901">
    <w:abstractNumId w:val="35"/>
  </w:num>
  <w:num w:numId="16" w16cid:durableId="11611090">
    <w:abstractNumId w:val="5"/>
  </w:num>
  <w:num w:numId="17" w16cid:durableId="230390145">
    <w:abstractNumId w:val="40"/>
  </w:num>
  <w:num w:numId="18" w16cid:durableId="482091376">
    <w:abstractNumId w:val="9"/>
  </w:num>
  <w:num w:numId="19" w16cid:durableId="498618022">
    <w:abstractNumId w:val="41"/>
  </w:num>
  <w:num w:numId="20" w16cid:durableId="1787843746">
    <w:abstractNumId w:val="19"/>
  </w:num>
  <w:num w:numId="21" w16cid:durableId="62677937">
    <w:abstractNumId w:val="24"/>
  </w:num>
  <w:num w:numId="22" w16cid:durableId="1666014572">
    <w:abstractNumId w:val="29"/>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2"/>
  </w:num>
  <w:num w:numId="26" w16cid:durableId="91971400">
    <w:abstractNumId w:val="39"/>
  </w:num>
  <w:num w:numId="27" w16cid:durableId="629676568">
    <w:abstractNumId w:val="20"/>
  </w:num>
  <w:num w:numId="28" w16cid:durableId="1379743640">
    <w:abstractNumId w:val="14"/>
  </w:num>
  <w:num w:numId="29" w16cid:durableId="337080721">
    <w:abstractNumId w:val="37"/>
  </w:num>
  <w:num w:numId="30" w16cid:durableId="54668645">
    <w:abstractNumId w:val="1"/>
  </w:num>
  <w:num w:numId="31" w16cid:durableId="159198524">
    <w:abstractNumId w:val="27"/>
  </w:num>
  <w:num w:numId="32" w16cid:durableId="1437866950">
    <w:abstractNumId w:val="4"/>
  </w:num>
  <w:num w:numId="33" w16cid:durableId="19356680">
    <w:abstractNumId w:val="3"/>
  </w:num>
  <w:num w:numId="34" w16cid:durableId="1857572590">
    <w:abstractNumId w:val="34"/>
  </w:num>
  <w:num w:numId="35" w16cid:durableId="203031267">
    <w:abstractNumId w:val="42"/>
  </w:num>
  <w:num w:numId="36" w16cid:durableId="131145500">
    <w:abstractNumId w:val="31"/>
  </w:num>
  <w:num w:numId="37" w16cid:durableId="1544058519">
    <w:abstractNumId w:val="2"/>
  </w:num>
  <w:num w:numId="38" w16cid:durableId="240990180">
    <w:abstractNumId w:val="10"/>
  </w:num>
  <w:num w:numId="39" w16cid:durableId="643196401">
    <w:abstractNumId w:val="23"/>
  </w:num>
  <w:num w:numId="40" w16cid:durableId="458911492">
    <w:abstractNumId w:val="22"/>
  </w:num>
  <w:num w:numId="41" w16cid:durableId="947347265">
    <w:abstractNumId w:val="18"/>
  </w:num>
  <w:num w:numId="42" w16cid:durableId="27875304">
    <w:abstractNumId w:val="11"/>
  </w:num>
  <w:num w:numId="43" w16cid:durableId="1779376666">
    <w:abstractNumId w:val="38"/>
  </w:num>
  <w:num w:numId="44" w16cid:durableId="125023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3448"/>
    <w:rsid w:val="00012D45"/>
    <w:rsid w:val="000164D1"/>
    <w:rsid w:val="000168D3"/>
    <w:rsid w:val="00016FBE"/>
    <w:rsid w:val="00026E61"/>
    <w:rsid w:val="00036698"/>
    <w:rsid w:val="00060B3D"/>
    <w:rsid w:val="00063133"/>
    <w:rsid w:val="00075E03"/>
    <w:rsid w:val="000A3C85"/>
    <w:rsid w:val="000C31CE"/>
    <w:rsid w:val="000D5D8B"/>
    <w:rsid w:val="000E1217"/>
    <w:rsid w:val="000E1899"/>
    <w:rsid w:val="000F665E"/>
    <w:rsid w:val="00100D96"/>
    <w:rsid w:val="00142DE3"/>
    <w:rsid w:val="00150687"/>
    <w:rsid w:val="00167ACC"/>
    <w:rsid w:val="00191840"/>
    <w:rsid w:val="001A3CD5"/>
    <w:rsid w:val="001A4C6D"/>
    <w:rsid w:val="001C2940"/>
    <w:rsid w:val="001D1F6F"/>
    <w:rsid w:val="001E282E"/>
    <w:rsid w:val="001F31D6"/>
    <w:rsid w:val="001F6561"/>
    <w:rsid w:val="002034B3"/>
    <w:rsid w:val="002253B2"/>
    <w:rsid w:val="0025320D"/>
    <w:rsid w:val="002825F9"/>
    <w:rsid w:val="00284269"/>
    <w:rsid w:val="002A6EF5"/>
    <w:rsid w:val="002D0A58"/>
    <w:rsid w:val="002D45D5"/>
    <w:rsid w:val="002D7BE3"/>
    <w:rsid w:val="002F0364"/>
    <w:rsid w:val="00313F3C"/>
    <w:rsid w:val="00323250"/>
    <w:rsid w:val="00325215"/>
    <w:rsid w:val="0034748A"/>
    <w:rsid w:val="00356159"/>
    <w:rsid w:val="003721C8"/>
    <w:rsid w:val="00377263"/>
    <w:rsid w:val="0039332A"/>
    <w:rsid w:val="003A783B"/>
    <w:rsid w:val="003C723A"/>
    <w:rsid w:val="003D31C2"/>
    <w:rsid w:val="003D5C3E"/>
    <w:rsid w:val="003D78F6"/>
    <w:rsid w:val="003F4A5F"/>
    <w:rsid w:val="00402E49"/>
    <w:rsid w:val="00410C2B"/>
    <w:rsid w:val="00432050"/>
    <w:rsid w:val="00447899"/>
    <w:rsid w:val="00455564"/>
    <w:rsid w:val="00462114"/>
    <w:rsid w:val="00484822"/>
    <w:rsid w:val="00486170"/>
    <w:rsid w:val="0049070E"/>
    <w:rsid w:val="004A14F7"/>
    <w:rsid w:val="004A2CFB"/>
    <w:rsid w:val="004B7643"/>
    <w:rsid w:val="004C5899"/>
    <w:rsid w:val="004D744C"/>
    <w:rsid w:val="004E4261"/>
    <w:rsid w:val="004E7169"/>
    <w:rsid w:val="004F4D83"/>
    <w:rsid w:val="005200DF"/>
    <w:rsid w:val="005235C6"/>
    <w:rsid w:val="00527689"/>
    <w:rsid w:val="005337B2"/>
    <w:rsid w:val="005441BD"/>
    <w:rsid w:val="0054587F"/>
    <w:rsid w:val="00557D28"/>
    <w:rsid w:val="0056035B"/>
    <w:rsid w:val="00587227"/>
    <w:rsid w:val="005961BE"/>
    <w:rsid w:val="005B2F47"/>
    <w:rsid w:val="005B712A"/>
    <w:rsid w:val="005C1159"/>
    <w:rsid w:val="005C49A2"/>
    <w:rsid w:val="005C5F36"/>
    <w:rsid w:val="005D0050"/>
    <w:rsid w:val="005F5698"/>
    <w:rsid w:val="00602CE7"/>
    <w:rsid w:val="0060678B"/>
    <w:rsid w:val="00612A64"/>
    <w:rsid w:val="00617477"/>
    <w:rsid w:val="00617F63"/>
    <w:rsid w:val="006218AC"/>
    <w:rsid w:val="0064262B"/>
    <w:rsid w:val="00650699"/>
    <w:rsid w:val="00656C6A"/>
    <w:rsid w:val="00665A12"/>
    <w:rsid w:val="006668DA"/>
    <w:rsid w:val="00674F13"/>
    <w:rsid w:val="006843EC"/>
    <w:rsid w:val="00697A35"/>
    <w:rsid w:val="006B3AC7"/>
    <w:rsid w:val="006B5F35"/>
    <w:rsid w:val="006C44D8"/>
    <w:rsid w:val="006C484D"/>
    <w:rsid w:val="006E4962"/>
    <w:rsid w:val="006E692F"/>
    <w:rsid w:val="00700D3A"/>
    <w:rsid w:val="0070496A"/>
    <w:rsid w:val="00712A62"/>
    <w:rsid w:val="00713DA0"/>
    <w:rsid w:val="00720786"/>
    <w:rsid w:val="00722A31"/>
    <w:rsid w:val="00730223"/>
    <w:rsid w:val="007367CF"/>
    <w:rsid w:val="00744A1A"/>
    <w:rsid w:val="00776C06"/>
    <w:rsid w:val="007A012E"/>
    <w:rsid w:val="007A216A"/>
    <w:rsid w:val="007B1514"/>
    <w:rsid w:val="007D1C96"/>
    <w:rsid w:val="007D7E0B"/>
    <w:rsid w:val="007F525C"/>
    <w:rsid w:val="0081262D"/>
    <w:rsid w:val="00841A0F"/>
    <w:rsid w:val="00861E98"/>
    <w:rsid w:val="008779ED"/>
    <w:rsid w:val="00894FDB"/>
    <w:rsid w:val="008A14CD"/>
    <w:rsid w:val="008A408B"/>
    <w:rsid w:val="008A63AD"/>
    <w:rsid w:val="008B26AA"/>
    <w:rsid w:val="008D0B76"/>
    <w:rsid w:val="008F1A15"/>
    <w:rsid w:val="00915FD6"/>
    <w:rsid w:val="009238B6"/>
    <w:rsid w:val="0094248C"/>
    <w:rsid w:val="00953767"/>
    <w:rsid w:val="00953A14"/>
    <w:rsid w:val="009559B1"/>
    <w:rsid w:val="009670A0"/>
    <w:rsid w:val="009761ED"/>
    <w:rsid w:val="0099076B"/>
    <w:rsid w:val="009C069E"/>
    <w:rsid w:val="009D56DA"/>
    <w:rsid w:val="009E581D"/>
    <w:rsid w:val="009F14C8"/>
    <w:rsid w:val="009F71DA"/>
    <w:rsid w:val="00A137E7"/>
    <w:rsid w:val="00A2102D"/>
    <w:rsid w:val="00A2454D"/>
    <w:rsid w:val="00A24E62"/>
    <w:rsid w:val="00A274AC"/>
    <w:rsid w:val="00A406F3"/>
    <w:rsid w:val="00A42A33"/>
    <w:rsid w:val="00A501C7"/>
    <w:rsid w:val="00A56101"/>
    <w:rsid w:val="00A5613C"/>
    <w:rsid w:val="00A66832"/>
    <w:rsid w:val="00A80F10"/>
    <w:rsid w:val="00AA3136"/>
    <w:rsid w:val="00AA7C24"/>
    <w:rsid w:val="00AB28BD"/>
    <w:rsid w:val="00AB2A8D"/>
    <w:rsid w:val="00AD687C"/>
    <w:rsid w:val="00AE3FEB"/>
    <w:rsid w:val="00AE452B"/>
    <w:rsid w:val="00AF0216"/>
    <w:rsid w:val="00B21131"/>
    <w:rsid w:val="00B26D5D"/>
    <w:rsid w:val="00B44E2F"/>
    <w:rsid w:val="00B52F9B"/>
    <w:rsid w:val="00B5672C"/>
    <w:rsid w:val="00B63B14"/>
    <w:rsid w:val="00B65EB5"/>
    <w:rsid w:val="00B66D7C"/>
    <w:rsid w:val="00B767CF"/>
    <w:rsid w:val="00B80D22"/>
    <w:rsid w:val="00B82309"/>
    <w:rsid w:val="00B8374D"/>
    <w:rsid w:val="00B9469E"/>
    <w:rsid w:val="00BB1D6B"/>
    <w:rsid w:val="00BB7DD3"/>
    <w:rsid w:val="00BC1CC7"/>
    <w:rsid w:val="00BC24FF"/>
    <w:rsid w:val="00BD7364"/>
    <w:rsid w:val="00C03343"/>
    <w:rsid w:val="00C257D1"/>
    <w:rsid w:val="00C316E9"/>
    <w:rsid w:val="00C37118"/>
    <w:rsid w:val="00C4117C"/>
    <w:rsid w:val="00C55590"/>
    <w:rsid w:val="00C63334"/>
    <w:rsid w:val="00C63F0B"/>
    <w:rsid w:val="00C674CF"/>
    <w:rsid w:val="00C71597"/>
    <w:rsid w:val="00C928FC"/>
    <w:rsid w:val="00CC306F"/>
    <w:rsid w:val="00CD16E4"/>
    <w:rsid w:val="00CD3CC4"/>
    <w:rsid w:val="00CE76B5"/>
    <w:rsid w:val="00CF1F44"/>
    <w:rsid w:val="00D02A0F"/>
    <w:rsid w:val="00D107B2"/>
    <w:rsid w:val="00D15BC1"/>
    <w:rsid w:val="00D17D5C"/>
    <w:rsid w:val="00D27689"/>
    <w:rsid w:val="00D27D5B"/>
    <w:rsid w:val="00D33AE8"/>
    <w:rsid w:val="00D54435"/>
    <w:rsid w:val="00D612D2"/>
    <w:rsid w:val="00D67B11"/>
    <w:rsid w:val="00D763C0"/>
    <w:rsid w:val="00D77C85"/>
    <w:rsid w:val="00D8409F"/>
    <w:rsid w:val="00D85E65"/>
    <w:rsid w:val="00D87F2B"/>
    <w:rsid w:val="00D90CC0"/>
    <w:rsid w:val="00DB16C4"/>
    <w:rsid w:val="00DB1857"/>
    <w:rsid w:val="00DB1AB3"/>
    <w:rsid w:val="00DE6CC7"/>
    <w:rsid w:val="00DF3662"/>
    <w:rsid w:val="00DF4690"/>
    <w:rsid w:val="00E07B9C"/>
    <w:rsid w:val="00E15505"/>
    <w:rsid w:val="00E3214C"/>
    <w:rsid w:val="00E37C3B"/>
    <w:rsid w:val="00E41F17"/>
    <w:rsid w:val="00E446E9"/>
    <w:rsid w:val="00E66A62"/>
    <w:rsid w:val="00E71FD8"/>
    <w:rsid w:val="00E91983"/>
    <w:rsid w:val="00E95DFE"/>
    <w:rsid w:val="00EA5CE4"/>
    <w:rsid w:val="00EC32A0"/>
    <w:rsid w:val="00EC6FE9"/>
    <w:rsid w:val="00ED0A55"/>
    <w:rsid w:val="00ED583F"/>
    <w:rsid w:val="00EE1055"/>
    <w:rsid w:val="00EE7076"/>
    <w:rsid w:val="00EF3F24"/>
    <w:rsid w:val="00F409AD"/>
    <w:rsid w:val="00F57B0C"/>
    <w:rsid w:val="00F62788"/>
    <w:rsid w:val="00F73BD1"/>
    <w:rsid w:val="00F73E48"/>
    <w:rsid w:val="00F76A77"/>
    <w:rsid w:val="00F83244"/>
    <w:rsid w:val="00F9251B"/>
    <w:rsid w:val="00FA42AC"/>
    <w:rsid w:val="00FC2AC3"/>
    <w:rsid w:val="00FC3ADA"/>
    <w:rsid w:val="00FC6000"/>
    <w:rsid w:val="00FD5830"/>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paragraph" w:styleId="Revision">
    <w:name w:val="Revision"/>
    <w:hidden/>
    <w:uiPriority w:val="99"/>
    <w:semiHidden/>
    <w:rsid w:val="00F73E4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road-maintenance-travel/harrow-transport-polic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1853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4</cp:revision>
  <cp:lastPrinted>2014-11-17T16:34:00Z</cp:lastPrinted>
  <dcterms:created xsi:type="dcterms:W3CDTF">2023-06-26T14:48:00Z</dcterms:created>
  <dcterms:modified xsi:type="dcterms:W3CDTF">2023-06-29T18:18:00Z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