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8E07" w14:textId="77777777" w:rsidR="001B1515" w:rsidRDefault="001B1515" w:rsidP="001B1515">
      <w:pPr>
        <w:spacing w:after="480"/>
      </w:pPr>
      <w:r>
        <w:rPr>
          <w:noProof/>
        </w:rPr>
        <w:drawing>
          <wp:inline distT="0" distB="0" distL="0" distR="0" wp14:anchorId="3C52E977" wp14:editId="7F06258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14:paraId="411573E9" w14:textId="77777777" w:rsidTr="00AC28DC">
        <w:trPr>
          <w:tblHeader/>
        </w:trPr>
        <w:tc>
          <w:tcPr>
            <w:tcW w:w="3384" w:type="dxa"/>
            <w:tcBorders>
              <w:bottom w:val="single" w:sz="18" w:space="0" w:color="auto"/>
            </w:tcBorders>
          </w:tcPr>
          <w:p w14:paraId="430591F6" w14:textId="77777777" w:rsidR="001B1515" w:rsidRPr="00B805DB" w:rsidRDefault="001B1515" w:rsidP="007E08CE">
            <w:pPr>
              <w:pStyle w:val="Heading1"/>
              <w:outlineLvl w:val="0"/>
            </w:pPr>
            <w:r>
              <w:t>Report f</w:t>
            </w:r>
            <w:r w:rsidRPr="00C869F3">
              <w:t>or:</w:t>
            </w:r>
          </w:p>
        </w:tc>
        <w:tc>
          <w:tcPr>
            <w:tcW w:w="5076" w:type="dxa"/>
            <w:tcBorders>
              <w:bottom w:val="single" w:sz="18" w:space="0" w:color="auto"/>
            </w:tcBorders>
          </w:tcPr>
          <w:p w14:paraId="47BD6807" w14:textId="3C3A5B9A" w:rsidR="001B1515" w:rsidRDefault="002762AC" w:rsidP="00DB6D88">
            <w:pPr>
              <w:pStyle w:val="Heading1"/>
              <w:outlineLvl w:val="0"/>
            </w:pPr>
            <w:r>
              <w:t xml:space="preserve">Health and Social Care Scrutiny </w:t>
            </w:r>
            <w:r w:rsidR="001B1515">
              <w:t>Sub-Committee</w:t>
            </w:r>
          </w:p>
          <w:p w14:paraId="484CB054" w14:textId="77777777" w:rsidR="001B1515" w:rsidRPr="001B1515" w:rsidRDefault="001B1515" w:rsidP="001B1515"/>
        </w:tc>
      </w:tr>
      <w:tr w:rsidR="001B1515" w14:paraId="5F6DE90A" w14:textId="77777777" w:rsidTr="00AC28DC">
        <w:tc>
          <w:tcPr>
            <w:tcW w:w="3384" w:type="dxa"/>
            <w:tcBorders>
              <w:top w:val="single" w:sz="18" w:space="0" w:color="auto"/>
            </w:tcBorders>
          </w:tcPr>
          <w:p w14:paraId="6F0C92F9" w14:textId="77777777" w:rsidR="001B1515" w:rsidRPr="00F92398" w:rsidRDefault="001B1515"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506F58C9" w14:textId="77777777" w:rsidR="001B1515" w:rsidRPr="00F92398" w:rsidRDefault="001B1515" w:rsidP="00DB6D88">
            <w:pPr>
              <w:pStyle w:val="Infotext"/>
              <w:rPr>
                <w:rFonts w:ascii="Arial Black" w:hAnsi="Arial Black" w:cs="Arial"/>
              </w:rPr>
            </w:pPr>
          </w:p>
        </w:tc>
        <w:tc>
          <w:tcPr>
            <w:tcW w:w="5076" w:type="dxa"/>
            <w:tcBorders>
              <w:top w:val="single" w:sz="18" w:space="0" w:color="auto"/>
            </w:tcBorders>
          </w:tcPr>
          <w:p w14:paraId="5AADFA73" w14:textId="5DB9659B" w:rsidR="001B1515" w:rsidRDefault="009515CE" w:rsidP="00DB6D88">
            <w:pPr>
              <w:pStyle w:val="Infotext"/>
              <w:rPr>
                <w:rFonts w:cs="Arial"/>
              </w:rPr>
            </w:pPr>
            <w:r>
              <w:rPr>
                <w:rFonts w:cs="Arial"/>
              </w:rPr>
              <w:t>20 June 2023</w:t>
            </w:r>
          </w:p>
        </w:tc>
      </w:tr>
      <w:tr w:rsidR="001B1515" w14:paraId="51EEF4C6" w14:textId="77777777" w:rsidTr="00AC28DC">
        <w:tc>
          <w:tcPr>
            <w:tcW w:w="3384" w:type="dxa"/>
          </w:tcPr>
          <w:p w14:paraId="1692079E" w14:textId="77777777" w:rsidR="001B1515" w:rsidRPr="00F92398" w:rsidRDefault="001B1515" w:rsidP="00DB6D88">
            <w:pPr>
              <w:pStyle w:val="Infotext"/>
              <w:rPr>
                <w:rFonts w:ascii="Arial Black" w:hAnsi="Arial Black" w:cs="Arial"/>
              </w:rPr>
            </w:pPr>
            <w:r w:rsidRPr="00F92398">
              <w:rPr>
                <w:rFonts w:ascii="Arial Black" w:hAnsi="Arial Black" w:cs="Arial"/>
              </w:rPr>
              <w:t>Subject:</w:t>
            </w:r>
          </w:p>
          <w:p w14:paraId="7B3AE9D9" w14:textId="77777777" w:rsidR="001B1515" w:rsidRPr="00F92398" w:rsidRDefault="001B1515" w:rsidP="00DB6D88">
            <w:pPr>
              <w:pStyle w:val="Infotext"/>
              <w:rPr>
                <w:rFonts w:ascii="Arial Black" w:hAnsi="Arial Black"/>
              </w:rPr>
            </w:pPr>
          </w:p>
        </w:tc>
        <w:tc>
          <w:tcPr>
            <w:tcW w:w="5076" w:type="dxa"/>
          </w:tcPr>
          <w:p w14:paraId="1E2A258B" w14:textId="40F734A1" w:rsidR="001B1515" w:rsidRDefault="006F519E" w:rsidP="00DB6D88">
            <w:pPr>
              <w:pStyle w:val="Infotext"/>
              <w:rPr>
                <w:rFonts w:cs="Arial"/>
              </w:rPr>
            </w:pPr>
            <w:r>
              <w:rPr>
                <w:rFonts w:cs="Arial"/>
              </w:rPr>
              <w:t xml:space="preserve">Report on Immunisation </w:t>
            </w:r>
            <w:r w:rsidR="008D5476">
              <w:rPr>
                <w:rFonts w:cs="Arial"/>
              </w:rPr>
              <w:t>S</w:t>
            </w:r>
            <w:r>
              <w:rPr>
                <w:rFonts w:cs="Arial"/>
              </w:rPr>
              <w:t>ervices in the Borough of Harrow</w:t>
            </w:r>
          </w:p>
        </w:tc>
      </w:tr>
      <w:tr w:rsidR="001B1515" w14:paraId="524EACC3" w14:textId="77777777" w:rsidTr="00AC28DC">
        <w:tc>
          <w:tcPr>
            <w:tcW w:w="3384" w:type="dxa"/>
          </w:tcPr>
          <w:p w14:paraId="5731415F" w14:textId="77777777" w:rsidR="001B1515" w:rsidRPr="00F92398" w:rsidRDefault="001B1515" w:rsidP="00DB6D88">
            <w:pPr>
              <w:pStyle w:val="Infotext"/>
              <w:rPr>
                <w:rFonts w:ascii="Arial Black" w:hAnsi="Arial Black" w:cs="Arial"/>
              </w:rPr>
            </w:pPr>
            <w:r w:rsidRPr="00F92398">
              <w:rPr>
                <w:rFonts w:ascii="Arial Black" w:hAnsi="Arial Black" w:cs="Arial"/>
              </w:rPr>
              <w:t>Responsible Officer:</w:t>
            </w:r>
          </w:p>
          <w:p w14:paraId="17A5B381" w14:textId="77777777" w:rsidR="001B1515" w:rsidRPr="00F92398" w:rsidRDefault="001B1515" w:rsidP="00DB6D88">
            <w:pPr>
              <w:pStyle w:val="Infotext"/>
              <w:rPr>
                <w:rFonts w:ascii="Arial Black" w:hAnsi="Arial Black" w:cs="Arial"/>
              </w:rPr>
            </w:pPr>
          </w:p>
        </w:tc>
        <w:tc>
          <w:tcPr>
            <w:tcW w:w="5076" w:type="dxa"/>
          </w:tcPr>
          <w:p w14:paraId="4AE4151C" w14:textId="462DB1E2" w:rsidR="001B1515" w:rsidRDefault="006F519E" w:rsidP="00DB6D88">
            <w:pPr>
              <w:pStyle w:val="Infotext"/>
              <w:rPr>
                <w:rFonts w:cs="Arial"/>
              </w:rPr>
            </w:pPr>
            <w:r>
              <w:rPr>
                <w:rFonts w:cs="Arial"/>
              </w:rPr>
              <w:t xml:space="preserve">Sue Elden </w:t>
            </w:r>
            <w:r>
              <w:t>NHSE (London) Immunisation Commissioning Team</w:t>
            </w:r>
          </w:p>
          <w:p w14:paraId="2B0AA452" w14:textId="77777777" w:rsidR="001B1515" w:rsidRDefault="001B1515" w:rsidP="00DB6D88">
            <w:pPr>
              <w:pStyle w:val="Infotext"/>
              <w:rPr>
                <w:rFonts w:cs="Arial"/>
              </w:rPr>
            </w:pPr>
          </w:p>
        </w:tc>
      </w:tr>
      <w:tr w:rsidR="00B764AC" w14:paraId="1A0003A3" w14:textId="77777777" w:rsidTr="00AC28DC">
        <w:tc>
          <w:tcPr>
            <w:tcW w:w="3384" w:type="dxa"/>
          </w:tcPr>
          <w:p w14:paraId="2F469FEA" w14:textId="77777777" w:rsidR="00B764AC" w:rsidRPr="000F2599" w:rsidRDefault="00B764AC" w:rsidP="00DB6D88">
            <w:pPr>
              <w:pStyle w:val="Infotext"/>
              <w:rPr>
                <w:rFonts w:ascii="Arial Black" w:hAnsi="Arial Black" w:cs="Arial"/>
              </w:rPr>
            </w:pPr>
            <w:r w:rsidRPr="000F2599">
              <w:rPr>
                <w:rFonts w:ascii="Arial Black" w:hAnsi="Arial Black" w:cs="Arial"/>
              </w:rPr>
              <w:t>Scrutiny Lead Member area:</w:t>
            </w:r>
          </w:p>
          <w:p w14:paraId="43719D23" w14:textId="77777777" w:rsidR="00B764AC" w:rsidRPr="000F2599" w:rsidRDefault="00B764AC" w:rsidP="00DB6D88">
            <w:pPr>
              <w:pStyle w:val="Infotext"/>
              <w:rPr>
                <w:rFonts w:ascii="Arial Black" w:hAnsi="Arial Black" w:cs="Arial"/>
              </w:rPr>
            </w:pPr>
          </w:p>
        </w:tc>
        <w:tc>
          <w:tcPr>
            <w:tcW w:w="5076" w:type="dxa"/>
          </w:tcPr>
          <w:p w14:paraId="0F01450C" w14:textId="77777777" w:rsidR="00B764AC" w:rsidRPr="008C3C3B" w:rsidRDefault="008C3C3B" w:rsidP="00DB6D88">
            <w:pPr>
              <w:pStyle w:val="Infotext"/>
              <w:rPr>
                <w:rFonts w:cs="Arial"/>
              </w:rPr>
            </w:pPr>
            <w:r w:rsidRPr="008C3C3B">
              <w:rPr>
                <w:rFonts w:cs="Arial"/>
              </w:rPr>
              <w:t>Councillor Chetna Halai</w:t>
            </w:r>
          </w:p>
          <w:p w14:paraId="78A62C57" w14:textId="0EAD5B23" w:rsidR="008C3C3B" w:rsidRPr="00F70C5A" w:rsidRDefault="008C3C3B" w:rsidP="00DB6D88">
            <w:pPr>
              <w:pStyle w:val="Infotext"/>
              <w:rPr>
                <w:rFonts w:cs="Arial"/>
                <w:highlight w:val="yellow"/>
              </w:rPr>
            </w:pPr>
            <w:r w:rsidRPr="008C3C3B">
              <w:rPr>
                <w:rFonts w:cs="Arial"/>
              </w:rPr>
              <w:t>Councillor Antonio Weiss</w:t>
            </w:r>
          </w:p>
        </w:tc>
      </w:tr>
      <w:tr w:rsidR="00B764AC" w14:paraId="52898ACB" w14:textId="77777777" w:rsidTr="008D5476">
        <w:tc>
          <w:tcPr>
            <w:tcW w:w="3384" w:type="dxa"/>
          </w:tcPr>
          <w:p w14:paraId="0D984BC6" w14:textId="77777777" w:rsidR="00B764AC" w:rsidRPr="00F92398" w:rsidRDefault="00B764AC" w:rsidP="00DB6D88">
            <w:pPr>
              <w:pStyle w:val="Infotext"/>
              <w:rPr>
                <w:rFonts w:ascii="Arial Black" w:hAnsi="Arial Black" w:cs="Arial"/>
              </w:rPr>
            </w:pPr>
            <w:r w:rsidRPr="00F92398">
              <w:rPr>
                <w:rFonts w:ascii="Arial Black" w:hAnsi="Arial Black" w:cs="Arial"/>
              </w:rPr>
              <w:t>Exempt:</w:t>
            </w:r>
          </w:p>
          <w:p w14:paraId="269FB051" w14:textId="77777777" w:rsidR="00B764AC" w:rsidRPr="00F92398" w:rsidRDefault="00B764AC" w:rsidP="00DB6D88">
            <w:pPr>
              <w:pStyle w:val="Infotext"/>
              <w:rPr>
                <w:rFonts w:ascii="Arial Black" w:hAnsi="Arial Black" w:cs="Arial"/>
              </w:rPr>
            </w:pPr>
          </w:p>
        </w:tc>
        <w:tc>
          <w:tcPr>
            <w:tcW w:w="5076" w:type="dxa"/>
            <w:shd w:val="clear" w:color="auto" w:fill="auto"/>
          </w:tcPr>
          <w:p w14:paraId="4F037418" w14:textId="12C28A75" w:rsidR="00B764AC" w:rsidRPr="008D5476" w:rsidRDefault="008D5476" w:rsidP="008D5476">
            <w:pPr>
              <w:pStyle w:val="Infotext"/>
              <w:rPr>
                <w:rFonts w:cs="Arial"/>
              </w:rPr>
            </w:pPr>
            <w:r w:rsidRPr="008D5476">
              <w:rPr>
                <w:rFonts w:cs="Arial"/>
              </w:rPr>
              <w:t>No</w:t>
            </w:r>
          </w:p>
        </w:tc>
      </w:tr>
      <w:tr w:rsidR="00B764AC" w14:paraId="10801F4C" w14:textId="77777777" w:rsidTr="00AC28DC">
        <w:tc>
          <w:tcPr>
            <w:tcW w:w="3384" w:type="dxa"/>
          </w:tcPr>
          <w:p w14:paraId="019E71EE" w14:textId="77777777" w:rsidR="00B764AC" w:rsidRDefault="00B764AC" w:rsidP="00DB6D88">
            <w:pPr>
              <w:pStyle w:val="Infotext"/>
              <w:rPr>
                <w:rFonts w:ascii="Arial Black" w:hAnsi="Arial Black" w:cs="Arial"/>
              </w:rPr>
            </w:pPr>
            <w:r>
              <w:rPr>
                <w:rFonts w:ascii="Arial Black" w:hAnsi="Arial Black" w:cs="Arial"/>
              </w:rPr>
              <w:t>Wards affected:</w:t>
            </w:r>
          </w:p>
          <w:p w14:paraId="36856551" w14:textId="77777777" w:rsidR="00B764AC" w:rsidRPr="00F92398" w:rsidRDefault="00B764AC" w:rsidP="00DB6D88">
            <w:pPr>
              <w:pStyle w:val="Infotext"/>
              <w:rPr>
                <w:rFonts w:ascii="Arial Black" w:hAnsi="Arial Black" w:cs="Arial"/>
              </w:rPr>
            </w:pPr>
          </w:p>
        </w:tc>
        <w:tc>
          <w:tcPr>
            <w:tcW w:w="5076" w:type="dxa"/>
          </w:tcPr>
          <w:p w14:paraId="4EF7B8FA" w14:textId="01509938" w:rsidR="00B764AC" w:rsidRDefault="00F70C5A" w:rsidP="00DB6D88">
            <w:pPr>
              <w:pStyle w:val="Infotext"/>
            </w:pPr>
            <w:r>
              <w:rPr>
                <w:rFonts w:cs="Arial"/>
                <w:szCs w:val="24"/>
              </w:rPr>
              <w:t>All wards</w:t>
            </w:r>
          </w:p>
        </w:tc>
      </w:tr>
      <w:tr w:rsidR="00B764AC" w14:paraId="2E68568C" w14:textId="77777777" w:rsidTr="00AC28DC">
        <w:tc>
          <w:tcPr>
            <w:tcW w:w="3384" w:type="dxa"/>
          </w:tcPr>
          <w:p w14:paraId="1E3D5D3C" w14:textId="77777777" w:rsidR="00B764AC" w:rsidRPr="00F92398" w:rsidRDefault="00B764AC" w:rsidP="00DB6D88">
            <w:pPr>
              <w:pStyle w:val="Infotext"/>
              <w:rPr>
                <w:rFonts w:ascii="Arial Black" w:hAnsi="Arial Black" w:cs="Arial"/>
              </w:rPr>
            </w:pPr>
            <w:r w:rsidRPr="00F92398">
              <w:rPr>
                <w:rFonts w:ascii="Arial Black" w:hAnsi="Arial Black" w:cs="Arial"/>
              </w:rPr>
              <w:t>Enclosures:</w:t>
            </w:r>
          </w:p>
          <w:p w14:paraId="7EF805A3" w14:textId="77777777" w:rsidR="00B764AC" w:rsidRDefault="00B764AC" w:rsidP="00DB6D88">
            <w:pPr>
              <w:pStyle w:val="Infotext"/>
              <w:rPr>
                <w:rFonts w:ascii="Arial Black" w:hAnsi="Arial Black" w:cs="Arial"/>
              </w:rPr>
            </w:pPr>
          </w:p>
          <w:p w14:paraId="332E8A3C" w14:textId="51BDF1F4" w:rsidR="008D5476" w:rsidRPr="00F92398" w:rsidRDefault="008D5476" w:rsidP="00DB6D88">
            <w:pPr>
              <w:pStyle w:val="Infotext"/>
              <w:rPr>
                <w:rFonts w:ascii="Arial Black" w:hAnsi="Arial Black" w:cs="Arial"/>
              </w:rPr>
            </w:pPr>
          </w:p>
        </w:tc>
        <w:tc>
          <w:tcPr>
            <w:tcW w:w="5076" w:type="dxa"/>
          </w:tcPr>
          <w:p w14:paraId="1B79E58F" w14:textId="5668B0F3" w:rsidR="00B764AC" w:rsidRDefault="008D5476" w:rsidP="00DB6D88">
            <w:pPr>
              <w:pStyle w:val="Infotext"/>
            </w:pPr>
            <w:r>
              <w:t xml:space="preserve">Appendix 1- </w:t>
            </w:r>
            <w:r w:rsidR="00E57867">
              <w:t xml:space="preserve">Report on Immunisation </w:t>
            </w:r>
            <w:r>
              <w:t>S</w:t>
            </w:r>
            <w:r w:rsidR="00E57867">
              <w:t>ervices in the Borough of Harrow</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1B1515" w14:paraId="7FD83AE1" w14:textId="77777777" w:rsidTr="008D5476">
        <w:trPr>
          <w:tblHeader/>
        </w:trPr>
        <w:tc>
          <w:tcPr>
            <w:tcW w:w="8309" w:type="dxa"/>
            <w:tcBorders>
              <w:top w:val="nil"/>
              <w:left w:val="nil"/>
              <w:bottom w:val="single" w:sz="4" w:space="0" w:color="auto"/>
              <w:right w:val="nil"/>
            </w:tcBorders>
          </w:tcPr>
          <w:p w14:paraId="1C0B7D72" w14:textId="7E17D9E1" w:rsidR="001B1515" w:rsidRDefault="001B1515" w:rsidP="00DB6D88">
            <w:pPr>
              <w:pStyle w:val="Heading2"/>
              <w:spacing w:before="240" w:after="240"/>
            </w:pPr>
            <w:r>
              <w:t>Section 1 – Summary and Recommendation</w:t>
            </w:r>
          </w:p>
        </w:tc>
      </w:tr>
      <w:tr w:rsidR="001B1515" w14:paraId="2AE8E8CA" w14:textId="77777777" w:rsidTr="008D5476">
        <w:trPr>
          <w:tblHeader/>
        </w:trPr>
        <w:tc>
          <w:tcPr>
            <w:tcW w:w="8309" w:type="dxa"/>
            <w:tcBorders>
              <w:left w:val="nil"/>
              <w:bottom w:val="nil"/>
              <w:right w:val="nil"/>
            </w:tcBorders>
          </w:tcPr>
          <w:p w14:paraId="57075B7A" w14:textId="77777777" w:rsidR="008D5476" w:rsidRDefault="008D5476" w:rsidP="008D5476">
            <w:pPr>
              <w:jc w:val="both"/>
              <w:rPr>
                <w:color w:val="000000" w:themeColor="text1"/>
              </w:rPr>
            </w:pPr>
          </w:p>
          <w:p w14:paraId="2557B9FC" w14:textId="6D364BD0" w:rsidR="001B1515" w:rsidRDefault="000924D9" w:rsidP="008D5476">
            <w:pPr>
              <w:jc w:val="both"/>
              <w:rPr>
                <w:color w:val="0000FF"/>
              </w:rPr>
            </w:pPr>
            <w:r w:rsidRPr="008D5476">
              <w:rPr>
                <w:color w:val="000000" w:themeColor="text1"/>
              </w:rPr>
              <w:t>To outline the current arrangements for childhood immunisation and scrutinise the effectiveness of the commission</w:t>
            </w:r>
            <w:r>
              <w:rPr>
                <w:color w:val="0000FF"/>
              </w:rPr>
              <w:t>.</w:t>
            </w:r>
          </w:p>
          <w:p w14:paraId="3186AFEC" w14:textId="77777777" w:rsidR="001B1515" w:rsidRDefault="001B1515" w:rsidP="00DB6D88">
            <w:pPr>
              <w:rPr>
                <w:rFonts w:ascii="Arial Bold" w:hAnsi="Arial Bold"/>
                <w:b/>
                <w:sz w:val="28"/>
              </w:rPr>
            </w:pPr>
          </w:p>
          <w:p w14:paraId="1717AD21" w14:textId="740E8CA3" w:rsidR="001B1515" w:rsidRPr="00A160B2" w:rsidRDefault="001B1515" w:rsidP="00DB6D88">
            <w:pPr>
              <w:rPr>
                <w:rFonts w:ascii="Arial Bold" w:hAnsi="Arial Bold"/>
                <w:b/>
                <w:sz w:val="28"/>
              </w:rPr>
            </w:pPr>
            <w:r w:rsidRPr="00A160B2">
              <w:rPr>
                <w:rFonts w:ascii="Arial Bold" w:hAnsi="Arial Bold"/>
                <w:b/>
                <w:sz w:val="28"/>
              </w:rPr>
              <w:t xml:space="preserve">Recommendation: </w:t>
            </w:r>
          </w:p>
          <w:p w14:paraId="26E8EE3D" w14:textId="77777777" w:rsidR="008D5476" w:rsidRDefault="008D5476" w:rsidP="000924D9"/>
          <w:p w14:paraId="40A59243" w14:textId="7604479C" w:rsidR="008D5476" w:rsidRDefault="000924D9" w:rsidP="00DB6D88">
            <w:r>
              <w:t>To note the purpose and NHSE approach to the provision of childhood immunisation in Harrow.</w:t>
            </w:r>
          </w:p>
        </w:tc>
      </w:tr>
    </w:tbl>
    <w:p w14:paraId="44374CB3" w14:textId="77777777" w:rsidR="001B1515" w:rsidRPr="004A659A" w:rsidRDefault="001B1515" w:rsidP="004A659A">
      <w:pPr>
        <w:pStyle w:val="Heading2"/>
      </w:pPr>
      <w:r w:rsidRPr="004A659A">
        <w:t>Section 2 – Report</w:t>
      </w:r>
    </w:p>
    <w:p w14:paraId="6FB24055" w14:textId="504D4D55" w:rsidR="005441BD" w:rsidRDefault="005441BD" w:rsidP="004A659A">
      <w:pPr>
        <w:pStyle w:val="Heading3"/>
      </w:pPr>
      <w:r w:rsidRPr="000F2599">
        <w:t>Introductory paragraph</w:t>
      </w:r>
    </w:p>
    <w:p w14:paraId="409C92F1" w14:textId="77777777" w:rsidR="008D5476" w:rsidRPr="008D5476" w:rsidRDefault="008D5476" w:rsidP="008D5476"/>
    <w:p w14:paraId="245ADFF0" w14:textId="171754EE" w:rsidR="005441BD" w:rsidRPr="000F2599" w:rsidRDefault="006F519E" w:rsidP="008D5476">
      <w:pPr>
        <w:jc w:val="both"/>
      </w:pPr>
      <w:r>
        <w:t xml:space="preserve">The provision of childhood immunisation is </w:t>
      </w:r>
      <w:r w:rsidR="000924D9">
        <w:t xml:space="preserve">a fundamental service in protecting children from disease. The responsibility for commissioning childhood </w:t>
      </w:r>
      <w:r w:rsidR="000924D9">
        <w:lastRenderedPageBreak/>
        <w:t xml:space="preserve">immunisations is the responsibility of NHS England. The attached report details the arrangements for this provision with examples of partnership work to promote and provide immunisation across Harrow and in targeted areas. The report is particularly pertinent given the measles outbreak reported in across </w:t>
      </w:r>
      <w:proofErr w:type="gramStart"/>
      <w:r w:rsidR="000924D9">
        <w:t>North West</w:t>
      </w:r>
      <w:proofErr w:type="gramEnd"/>
      <w:r w:rsidR="000924D9">
        <w:t xml:space="preserve"> London.</w:t>
      </w:r>
    </w:p>
    <w:p w14:paraId="59EB87FB" w14:textId="02F01BFF" w:rsidR="00DA38BD" w:rsidRDefault="004E104D" w:rsidP="00622741">
      <w:pPr>
        <w:pStyle w:val="Heading3"/>
      </w:pPr>
      <w:r w:rsidRPr="000F2599">
        <w:t>Ward Councillors’ comments</w:t>
      </w:r>
    </w:p>
    <w:p w14:paraId="506EC999" w14:textId="2327454C" w:rsidR="00C12801" w:rsidRPr="00C12801" w:rsidRDefault="00C12801" w:rsidP="00C12801">
      <w:r>
        <w:t xml:space="preserve">Not applicable </w:t>
      </w:r>
    </w:p>
    <w:p w14:paraId="3BCC847F" w14:textId="77777777" w:rsidR="005441BD" w:rsidRPr="00622741" w:rsidRDefault="005441BD" w:rsidP="00622741">
      <w:pPr>
        <w:pStyle w:val="Heading2"/>
      </w:pPr>
      <w:r w:rsidRPr="00622741">
        <w:t>Financial Implications</w:t>
      </w:r>
    </w:p>
    <w:p w14:paraId="795E455D" w14:textId="2AB98F73" w:rsidR="005441BD" w:rsidRPr="000F2599" w:rsidRDefault="00C12801" w:rsidP="00C12801">
      <w:pPr>
        <w:rPr>
          <w:rFonts w:cs="Arial"/>
        </w:rPr>
      </w:pPr>
      <w:r>
        <w:t>None for Council</w:t>
      </w:r>
    </w:p>
    <w:p w14:paraId="3097FFDD" w14:textId="77777777" w:rsidR="005441BD" w:rsidRPr="000F2599" w:rsidRDefault="005441BD">
      <w:pPr>
        <w:pStyle w:val="Heading2"/>
      </w:pPr>
      <w:r w:rsidRPr="000F2599">
        <w:t>Performance Issues</w:t>
      </w:r>
    </w:p>
    <w:p w14:paraId="34F170F0" w14:textId="77777777" w:rsidR="00C12801" w:rsidRPr="000F2599" w:rsidRDefault="00C12801" w:rsidP="00C12801">
      <w:pPr>
        <w:rPr>
          <w:rFonts w:cs="Arial"/>
        </w:rPr>
      </w:pPr>
      <w:r>
        <w:t>None for Council</w:t>
      </w:r>
    </w:p>
    <w:p w14:paraId="504509EA" w14:textId="77777777" w:rsidR="00E446E9" w:rsidRPr="000F2599" w:rsidRDefault="00E446E9" w:rsidP="00B36547">
      <w:pPr>
        <w:pStyle w:val="Heading2"/>
        <w:keepNext/>
      </w:pPr>
      <w:r w:rsidRPr="000F2599">
        <w:t>Environmental Impact</w:t>
      </w:r>
    </w:p>
    <w:p w14:paraId="4F67EA5B" w14:textId="77777777" w:rsidR="00C12801" w:rsidRPr="000F2599" w:rsidRDefault="00C12801" w:rsidP="00C12801">
      <w:pPr>
        <w:rPr>
          <w:rFonts w:cs="Arial"/>
        </w:rPr>
      </w:pPr>
      <w:r>
        <w:t>None for Council</w:t>
      </w:r>
    </w:p>
    <w:p w14:paraId="06549012" w14:textId="56D446A3" w:rsidR="001120D6" w:rsidRPr="000F2599" w:rsidRDefault="001120D6" w:rsidP="00C12801"/>
    <w:p w14:paraId="7527B3D7" w14:textId="77777777" w:rsidR="00915FD6" w:rsidRPr="000F2599" w:rsidRDefault="00915FD6" w:rsidP="00B36547">
      <w:pPr>
        <w:pStyle w:val="Heading2"/>
        <w:keepNext/>
      </w:pPr>
      <w:r w:rsidRPr="000F2599">
        <w:t>Risk Management Implications</w:t>
      </w:r>
    </w:p>
    <w:p w14:paraId="7389929C" w14:textId="77777777" w:rsidR="00C12801" w:rsidRPr="000F2599" w:rsidRDefault="00C12801" w:rsidP="00C12801">
      <w:pPr>
        <w:rPr>
          <w:rFonts w:cs="Arial"/>
        </w:rPr>
      </w:pPr>
      <w:r>
        <w:t>None for Council</w:t>
      </w:r>
    </w:p>
    <w:p w14:paraId="7A04D200" w14:textId="77777777" w:rsidR="00B776F3" w:rsidRPr="000F2599" w:rsidRDefault="00B776F3" w:rsidP="00B776F3">
      <w:pPr>
        <w:pStyle w:val="Heading2"/>
        <w:keepNext/>
      </w:pPr>
      <w:r w:rsidRPr="000F2599">
        <w:t>Equalities implications</w:t>
      </w:r>
      <w:r w:rsidR="00F63742" w:rsidRPr="000F2599">
        <w:t xml:space="preserve"> / Public Sector Equality Duty</w:t>
      </w:r>
    </w:p>
    <w:p w14:paraId="52418019" w14:textId="089E8865" w:rsidR="007F1594" w:rsidRDefault="007F1594" w:rsidP="007F1594">
      <w:r>
        <w:t>None for Council</w:t>
      </w:r>
    </w:p>
    <w:p w14:paraId="0F83781E" w14:textId="77777777" w:rsidR="007F1594" w:rsidRDefault="007F1594" w:rsidP="00B61703">
      <w:pPr>
        <w:pStyle w:val="Heading4"/>
        <w:spacing w:before="0"/>
      </w:pPr>
    </w:p>
    <w:p w14:paraId="76EAE044" w14:textId="68F4B9A9" w:rsidR="00B61703" w:rsidRPr="00EC6FE9" w:rsidRDefault="00B61703" w:rsidP="00B61703">
      <w:pPr>
        <w:pStyle w:val="Heading4"/>
        <w:spacing w:before="0"/>
      </w:pPr>
      <w:r w:rsidRPr="00EC6FE9">
        <w:t>Council Priorities</w:t>
      </w:r>
    </w:p>
    <w:p w14:paraId="4CF1ECEA" w14:textId="4297C20F" w:rsidR="007F1594" w:rsidRPr="00622741" w:rsidRDefault="007F1594" w:rsidP="008D5476">
      <w:pPr>
        <w:spacing w:before="240"/>
        <w:jc w:val="both"/>
        <w:rPr>
          <w:b/>
          <w:bCs/>
          <w:szCs w:val="24"/>
        </w:rPr>
      </w:pPr>
      <w:r>
        <w:t>Putting Residents First – As the key priority for the review and provision of future services is to ensure that all patients/residents in Harrow have access to an equitable provision of service, no matter where they live in the borough, or which GP practice they are registered with this puts Residents first.</w:t>
      </w:r>
    </w:p>
    <w:p w14:paraId="7B9D41B4" w14:textId="67BD5B5D" w:rsidR="00B61703" w:rsidRDefault="00B61703" w:rsidP="007F1594">
      <w:pPr>
        <w:pStyle w:val="StyleListParagraphBold"/>
      </w:pPr>
    </w:p>
    <w:p w14:paraId="0BB53FEE" w14:textId="77777777" w:rsidR="00B61703" w:rsidRDefault="00B61703" w:rsidP="00B61703">
      <w:pPr>
        <w:pStyle w:val="ListParagraph"/>
      </w:pPr>
    </w:p>
    <w:p w14:paraId="4694FF5A" w14:textId="77777777" w:rsidR="005441BD" w:rsidRPr="000F2599" w:rsidRDefault="005441BD" w:rsidP="000417A4">
      <w:pPr>
        <w:pStyle w:val="Heading1"/>
        <w:keepNext/>
      </w:pPr>
      <w:r w:rsidRPr="000F2599">
        <w:t>Section 3 - Statutory Officer Clearance</w:t>
      </w:r>
    </w:p>
    <w:p w14:paraId="00646789" w14:textId="27EE2CA8" w:rsidR="00F70C5A" w:rsidRPr="00F70C5A" w:rsidRDefault="00F70C5A" w:rsidP="00622741">
      <w:pPr>
        <w:spacing w:before="240"/>
        <w:rPr>
          <w:bCs/>
          <w:sz w:val="28"/>
        </w:rPr>
      </w:pPr>
      <w:r w:rsidRPr="00F70C5A">
        <w:rPr>
          <w:bCs/>
          <w:sz w:val="28"/>
        </w:rPr>
        <w:t>Not required for this post</w:t>
      </w:r>
    </w:p>
    <w:p w14:paraId="451D34EE" w14:textId="25D8FE36" w:rsidR="00622741" w:rsidRPr="00435B5D" w:rsidRDefault="00622741" w:rsidP="00622741">
      <w:pPr>
        <w:pStyle w:val="Heading2"/>
        <w:spacing w:after="240"/>
      </w:pPr>
      <w:r>
        <w:t>Mandatory Checks</w:t>
      </w:r>
    </w:p>
    <w:p w14:paraId="0C846B27" w14:textId="1E67BA9F" w:rsidR="00622741" w:rsidRPr="00A406F3" w:rsidRDefault="00622741" w:rsidP="00622741">
      <w:pPr>
        <w:pStyle w:val="Heading3"/>
      </w:pPr>
      <w:r w:rsidRPr="003313EA">
        <w:t xml:space="preserve">Ward Councillors </w:t>
      </w:r>
      <w:r>
        <w:t xml:space="preserve">notified:  </w:t>
      </w:r>
      <w:r w:rsidRPr="00A406F3">
        <w:t xml:space="preserve"> NO</w:t>
      </w:r>
      <w:r w:rsidRPr="00333FAA">
        <w:t>, as it impacts on all Wards</w:t>
      </w:r>
      <w:r w:rsidRPr="00A406F3">
        <w:t xml:space="preserve"> </w:t>
      </w:r>
    </w:p>
    <w:p w14:paraId="1BB2022E" w14:textId="77777777" w:rsidR="00622741" w:rsidRDefault="00622741" w:rsidP="00622741">
      <w:pPr>
        <w:pStyle w:val="Heading2"/>
        <w:keepNext/>
        <w:spacing w:after="240"/>
      </w:pPr>
      <w:r>
        <w:lastRenderedPageBreak/>
        <w:t>Section 4 - Contact Details and Background Papers</w:t>
      </w:r>
    </w:p>
    <w:p w14:paraId="6B83FE19" w14:textId="77777777" w:rsidR="008D5476" w:rsidRDefault="00622741" w:rsidP="00F70C5A">
      <w:pPr>
        <w:pStyle w:val="Infotext"/>
      </w:pPr>
      <w:r w:rsidRPr="00D914D2">
        <w:rPr>
          <w:b/>
        </w:rPr>
        <w:t>Contact:</w:t>
      </w:r>
      <w:r>
        <w:t xml:space="preserve">  </w:t>
      </w:r>
    </w:p>
    <w:p w14:paraId="03922CB3" w14:textId="03C3042E" w:rsidR="00F70C5A" w:rsidRPr="00F70C5A" w:rsidRDefault="00F70C5A" w:rsidP="00F70C5A">
      <w:pPr>
        <w:pStyle w:val="Infotext"/>
        <w:rPr>
          <w:rFonts w:cs="Arial"/>
          <w:sz w:val="24"/>
        </w:rPr>
      </w:pPr>
      <w:r w:rsidRPr="00F70C5A">
        <w:rPr>
          <w:rFonts w:cs="Arial"/>
          <w:sz w:val="24"/>
        </w:rPr>
        <w:t>Susan Elden</w:t>
      </w:r>
      <w:r>
        <w:rPr>
          <w:rFonts w:cs="Arial"/>
          <w:sz w:val="24"/>
        </w:rPr>
        <w:t xml:space="preserve">, </w:t>
      </w:r>
      <w:r w:rsidRPr="00F70C5A">
        <w:rPr>
          <w:rFonts w:cs="Arial"/>
          <w:sz w:val="24"/>
        </w:rPr>
        <w:t>Consultant in Public Health</w:t>
      </w:r>
      <w:r>
        <w:rPr>
          <w:rFonts w:cs="Arial"/>
          <w:sz w:val="24"/>
        </w:rPr>
        <w:t xml:space="preserve">, </w:t>
      </w:r>
      <w:r w:rsidRPr="00F70C5A">
        <w:rPr>
          <w:rFonts w:cs="Arial"/>
          <w:sz w:val="24"/>
        </w:rPr>
        <w:t>NHS England – London</w:t>
      </w:r>
    </w:p>
    <w:p w14:paraId="170A54D0" w14:textId="62F97C86" w:rsidR="00622741" w:rsidRDefault="00F70C5A" w:rsidP="00F70C5A">
      <w:pPr>
        <w:pStyle w:val="Infotext"/>
      </w:pPr>
      <w:r w:rsidRPr="00F70C5A">
        <w:rPr>
          <w:rFonts w:cs="Arial"/>
          <w:sz w:val="24"/>
        </w:rPr>
        <w:t>Email: susan.elden1@nhs.net</w:t>
      </w:r>
    </w:p>
    <w:p w14:paraId="5CD040CD" w14:textId="2B51F3D4" w:rsidR="00937DB5" w:rsidRDefault="00622741" w:rsidP="00F70C5A">
      <w:pPr>
        <w:pStyle w:val="Infotext"/>
        <w:spacing w:before="360"/>
      </w:pPr>
      <w:r w:rsidRPr="00D914D2">
        <w:rPr>
          <w:b/>
        </w:rPr>
        <w:t>Background Papers</w:t>
      </w:r>
      <w:r w:rsidR="00F70C5A">
        <w:t xml:space="preserve">: </w:t>
      </w:r>
      <w:r>
        <w:t xml:space="preserve"> </w:t>
      </w:r>
      <w:r w:rsidR="00E57867">
        <w:t>Report on Immunisation services in Harrow</w:t>
      </w: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E837" w14:textId="77777777" w:rsidR="00021FD3" w:rsidRDefault="00021FD3">
      <w:r>
        <w:separator/>
      </w:r>
    </w:p>
  </w:endnote>
  <w:endnote w:type="continuationSeparator" w:id="0">
    <w:p w14:paraId="67B6463C" w14:textId="77777777" w:rsidR="00021FD3" w:rsidRDefault="000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2C09" w14:textId="77777777" w:rsidR="00021FD3" w:rsidRDefault="00021FD3">
      <w:r>
        <w:separator/>
      </w:r>
    </w:p>
  </w:footnote>
  <w:footnote w:type="continuationSeparator" w:id="0">
    <w:p w14:paraId="202CA7CE" w14:textId="77777777" w:rsidR="00021FD3" w:rsidRDefault="0002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3705343">
    <w:abstractNumId w:val="32"/>
  </w:num>
  <w:num w:numId="2" w16cid:durableId="1545629887">
    <w:abstractNumId w:val="27"/>
  </w:num>
  <w:num w:numId="3" w16cid:durableId="1410691164">
    <w:abstractNumId w:val="14"/>
  </w:num>
  <w:num w:numId="4" w16cid:durableId="836384672">
    <w:abstractNumId w:val="28"/>
  </w:num>
  <w:num w:numId="5" w16cid:durableId="672727468">
    <w:abstractNumId w:val="11"/>
  </w:num>
  <w:num w:numId="6" w16cid:durableId="801311620">
    <w:abstractNumId w:val="26"/>
  </w:num>
  <w:num w:numId="7" w16cid:durableId="1726029006">
    <w:abstractNumId w:val="18"/>
  </w:num>
  <w:num w:numId="8" w16cid:durableId="1034499293">
    <w:abstractNumId w:val="8"/>
  </w:num>
  <w:num w:numId="9" w16cid:durableId="481779094">
    <w:abstractNumId w:val="37"/>
  </w:num>
  <w:num w:numId="10" w16cid:durableId="2048947109">
    <w:abstractNumId w:val="39"/>
  </w:num>
  <w:num w:numId="11" w16cid:durableId="779371939">
    <w:abstractNumId w:val="2"/>
  </w:num>
  <w:num w:numId="12" w16cid:durableId="1858499085">
    <w:abstractNumId w:val="7"/>
  </w:num>
  <w:num w:numId="13" w16cid:durableId="141167989">
    <w:abstractNumId w:val="19"/>
  </w:num>
  <w:num w:numId="14" w16cid:durableId="722367890">
    <w:abstractNumId w:val="9"/>
  </w:num>
  <w:num w:numId="15" w16cid:durableId="1150711337">
    <w:abstractNumId w:val="35"/>
  </w:num>
  <w:num w:numId="16" w16cid:durableId="421220274">
    <w:abstractNumId w:val="5"/>
  </w:num>
  <w:num w:numId="17" w16cid:durableId="1063528303">
    <w:abstractNumId w:val="25"/>
  </w:num>
  <w:num w:numId="18" w16cid:durableId="587621951">
    <w:abstractNumId w:val="10"/>
  </w:num>
  <w:num w:numId="19" w16cid:durableId="2083286011">
    <w:abstractNumId w:val="16"/>
  </w:num>
  <w:num w:numId="20" w16cid:durableId="1786997498">
    <w:abstractNumId w:val="36"/>
  </w:num>
  <w:num w:numId="21" w16cid:durableId="693724083">
    <w:abstractNumId w:val="34"/>
  </w:num>
  <w:num w:numId="22" w16cid:durableId="2102679467">
    <w:abstractNumId w:val="13"/>
  </w:num>
  <w:num w:numId="23" w16cid:durableId="1924145021">
    <w:abstractNumId w:val="40"/>
  </w:num>
  <w:num w:numId="24" w16cid:durableId="784543910">
    <w:abstractNumId w:val="33"/>
  </w:num>
  <w:num w:numId="25" w16cid:durableId="2116050732">
    <w:abstractNumId w:val="15"/>
  </w:num>
  <w:num w:numId="26" w16cid:durableId="2114551258">
    <w:abstractNumId w:val="1"/>
  </w:num>
  <w:num w:numId="27" w16cid:durableId="204029240">
    <w:abstractNumId w:val="21"/>
  </w:num>
  <w:num w:numId="28" w16cid:durableId="323630740">
    <w:abstractNumId w:val="22"/>
  </w:num>
  <w:num w:numId="29" w16cid:durableId="2093309741">
    <w:abstractNumId w:val="38"/>
  </w:num>
  <w:num w:numId="30" w16cid:durableId="25848637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5321512">
    <w:abstractNumId w:val="17"/>
  </w:num>
  <w:num w:numId="32" w16cid:durableId="1076321058">
    <w:abstractNumId w:val="20"/>
  </w:num>
  <w:num w:numId="33" w16cid:durableId="887455633">
    <w:abstractNumId w:val="6"/>
  </w:num>
  <w:num w:numId="34" w16cid:durableId="466630997">
    <w:abstractNumId w:val="4"/>
  </w:num>
  <w:num w:numId="35" w16cid:durableId="1701932272">
    <w:abstractNumId w:val="31"/>
  </w:num>
  <w:num w:numId="36" w16cid:durableId="1011105512">
    <w:abstractNumId w:val="41"/>
  </w:num>
  <w:num w:numId="37" w16cid:durableId="448164025">
    <w:abstractNumId w:val="29"/>
  </w:num>
  <w:num w:numId="38" w16cid:durableId="925698341">
    <w:abstractNumId w:val="3"/>
  </w:num>
  <w:num w:numId="39" w16cid:durableId="26880189">
    <w:abstractNumId w:val="12"/>
  </w:num>
  <w:num w:numId="40" w16cid:durableId="390233548">
    <w:abstractNumId w:val="0"/>
  </w:num>
  <w:num w:numId="41" w16cid:durableId="131288719">
    <w:abstractNumId w:val="30"/>
  </w:num>
  <w:num w:numId="42" w16cid:durableId="2039885973">
    <w:abstractNumId w:val="24"/>
  </w:num>
  <w:num w:numId="43" w16cid:durableId="9542853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21FD3"/>
    <w:rsid w:val="00036698"/>
    <w:rsid w:val="000417A4"/>
    <w:rsid w:val="00044EA3"/>
    <w:rsid w:val="00046328"/>
    <w:rsid w:val="00070B33"/>
    <w:rsid w:val="00075CBB"/>
    <w:rsid w:val="000924D9"/>
    <w:rsid w:val="000A33E4"/>
    <w:rsid w:val="000B74AD"/>
    <w:rsid w:val="000D594C"/>
    <w:rsid w:val="000D59D7"/>
    <w:rsid w:val="000F2599"/>
    <w:rsid w:val="000F5FF4"/>
    <w:rsid w:val="000F665E"/>
    <w:rsid w:val="001071C4"/>
    <w:rsid w:val="001120D6"/>
    <w:rsid w:val="00131D9D"/>
    <w:rsid w:val="001354AB"/>
    <w:rsid w:val="00141F91"/>
    <w:rsid w:val="00156C33"/>
    <w:rsid w:val="00157787"/>
    <w:rsid w:val="0016746B"/>
    <w:rsid w:val="00170541"/>
    <w:rsid w:val="001A6BFF"/>
    <w:rsid w:val="001B1515"/>
    <w:rsid w:val="001C1569"/>
    <w:rsid w:val="001C2940"/>
    <w:rsid w:val="001E153E"/>
    <w:rsid w:val="001E282E"/>
    <w:rsid w:val="001E6E71"/>
    <w:rsid w:val="00205B6C"/>
    <w:rsid w:val="00234AB7"/>
    <w:rsid w:val="002459E5"/>
    <w:rsid w:val="00262641"/>
    <w:rsid w:val="00267B48"/>
    <w:rsid w:val="00275FE6"/>
    <w:rsid w:val="002762AC"/>
    <w:rsid w:val="00277B96"/>
    <w:rsid w:val="00295B66"/>
    <w:rsid w:val="002B7F80"/>
    <w:rsid w:val="002C6464"/>
    <w:rsid w:val="002D077C"/>
    <w:rsid w:val="002D35ED"/>
    <w:rsid w:val="002D45D5"/>
    <w:rsid w:val="002D616C"/>
    <w:rsid w:val="002E7B8B"/>
    <w:rsid w:val="00313F3C"/>
    <w:rsid w:val="00324A8E"/>
    <w:rsid w:val="003739BF"/>
    <w:rsid w:val="0037540E"/>
    <w:rsid w:val="003A2F0B"/>
    <w:rsid w:val="003D0D09"/>
    <w:rsid w:val="00431C38"/>
    <w:rsid w:val="00480D23"/>
    <w:rsid w:val="00482882"/>
    <w:rsid w:val="0049070E"/>
    <w:rsid w:val="004A659A"/>
    <w:rsid w:val="004C3A0A"/>
    <w:rsid w:val="004D7310"/>
    <w:rsid w:val="004E104D"/>
    <w:rsid w:val="00507725"/>
    <w:rsid w:val="005200DF"/>
    <w:rsid w:val="00527689"/>
    <w:rsid w:val="005441BD"/>
    <w:rsid w:val="00587227"/>
    <w:rsid w:val="005961BE"/>
    <w:rsid w:val="005A0494"/>
    <w:rsid w:val="005C49A2"/>
    <w:rsid w:val="005D374F"/>
    <w:rsid w:val="005D3881"/>
    <w:rsid w:val="006003F7"/>
    <w:rsid w:val="00612A64"/>
    <w:rsid w:val="00617F63"/>
    <w:rsid w:val="00622741"/>
    <w:rsid w:val="006377D6"/>
    <w:rsid w:val="0064559E"/>
    <w:rsid w:val="00646696"/>
    <w:rsid w:val="006A01C6"/>
    <w:rsid w:val="006B5F35"/>
    <w:rsid w:val="006D7C86"/>
    <w:rsid w:val="006F519E"/>
    <w:rsid w:val="00713DA0"/>
    <w:rsid w:val="007217F4"/>
    <w:rsid w:val="007444BF"/>
    <w:rsid w:val="00777253"/>
    <w:rsid w:val="00780A65"/>
    <w:rsid w:val="007E08CE"/>
    <w:rsid w:val="007F1594"/>
    <w:rsid w:val="00812664"/>
    <w:rsid w:val="00823899"/>
    <w:rsid w:val="008951A2"/>
    <w:rsid w:val="008C00C6"/>
    <w:rsid w:val="008C3C3B"/>
    <w:rsid w:val="008D5476"/>
    <w:rsid w:val="008F1A15"/>
    <w:rsid w:val="00900324"/>
    <w:rsid w:val="00915FD6"/>
    <w:rsid w:val="00924B3E"/>
    <w:rsid w:val="00930C42"/>
    <w:rsid w:val="009366AD"/>
    <w:rsid w:val="00937DB5"/>
    <w:rsid w:val="009515CE"/>
    <w:rsid w:val="009653D9"/>
    <w:rsid w:val="00973739"/>
    <w:rsid w:val="009761ED"/>
    <w:rsid w:val="00992464"/>
    <w:rsid w:val="009D1916"/>
    <w:rsid w:val="009F7E5A"/>
    <w:rsid w:val="00A063C8"/>
    <w:rsid w:val="00A1569A"/>
    <w:rsid w:val="00A1579E"/>
    <w:rsid w:val="00A24E62"/>
    <w:rsid w:val="00A3050F"/>
    <w:rsid w:val="00A63868"/>
    <w:rsid w:val="00A656CF"/>
    <w:rsid w:val="00A80F10"/>
    <w:rsid w:val="00AA1879"/>
    <w:rsid w:val="00AA1D1C"/>
    <w:rsid w:val="00AB6E5B"/>
    <w:rsid w:val="00AC28DC"/>
    <w:rsid w:val="00B05C5F"/>
    <w:rsid w:val="00B25AF8"/>
    <w:rsid w:val="00B36547"/>
    <w:rsid w:val="00B46301"/>
    <w:rsid w:val="00B50D94"/>
    <w:rsid w:val="00B61703"/>
    <w:rsid w:val="00B75672"/>
    <w:rsid w:val="00B764AC"/>
    <w:rsid w:val="00B776F3"/>
    <w:rsid w:val="00B83D00"/>
    <w:rsid w:val="00B97261"/>
    <w:rsid w:val="00BD0B97"/>
    <w:rsid w:val="00BD6F2D"/>
    <w:rsid w:val="00C12801"/>
    <w:rsid w:val="00C236B6"/>
    <w:rsid w:val="00C316E9"/>
    <w:rsid w:val="00C37118"/>
    <w:rsid w:val="00C647A2"/>
    <w:rsid w:val="00C817CB"/>
    <w:rsid w:val="00C928FC"/>
    <w:rsid w:val="00CC1569"/>
    <w:rsid w:val="00CC306F"/>
    <w:rsid w:val="00D107B2"/>
    <w:rsid w:val="00D16E14"/>
    <w:rsid w:val="00D4068D"/>
    <w:rsid w:val="00D54442"/>
    <w:rsid w:val="00D86C2E"/>
    <w:rsid w:val="00DA38BD"/>
    <w:rsid w:val="00DB464E"/>
    <w:rsid w:val="00DE0604"/>
    <w:rsid w:val="00DE6CC7"/>
    <w:rsid w:val="00E0775D"/>
    <w:rsid w:val="00E1193A"/>
    <w:rsid w:val="00E446E9"/>
    <w:rsid w:val="00E55314"/>
    <w:rsid w:val="00E57867"/>
    <w:rsid w:val="00E91983"/>
    <w:rsid w:val="00F037DB"/>
    <w:rsid w:val="00F1064F"/>
    <w:rsid w:val="00F12C0A"/>
    <w:rsid w:val="00F45ADF"/>
    <w:rsid w:val="00F63742"/>
    <w:rsid w:val="00F70C5A"/>
    <w:rsid w:val="00FA0069"/>
    <w:rsid w:val="00FB23F5"/>
    <w:rsid w:val="00FC2AC3"/>
    <w:rsid w:val="00FD21C6"/>
    <w:rsid w:val="00FE2F05"/>
    <w:rsid w:val="01004FA3"/>
    <w:rsid w:val="0788DD6C"/>
    <w:rsid w:val="169712C6"/>
    <w:rsid w:val="1EE74784"/>
    <w:rsid w:val="2A58EC72"/>
    <w:rsid w:val="2CF3783C"/>
    <w:rsid w:val="36910DDC"/>
    <w:rsid w:val="3A8E10A8"/>
    <w:rsid w:val="3AB17FFD"/>
    <w:rsid w:val="42016F7F"/>
    <w:rsid w:val="4E855238"/>
    <w:rsid w:val="57C86BB9"/>
    <w:rsid w:val="6B40CFE7"/>
    <w:rsid w:val="712FBF78"/>
    <w:rsid w:val="7FF9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3B5C1"/>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7E08CE"/>
    <w:rPr>
      <w:color w:val="605E5C"/>
      <w:shd w:val="clear" w:color="auto" w:fill="E1DFDD"/>
    </w:rPr>
  </w:style>
  <w:style w:type="paragraph" w:customStyle="1" w:styleId="StyleListParagraphBold">
    <w:name w:val="Style List Paragraph + Bold"/>
    <w:basedOn w:val="ListParagraph"/>
    <w:rsid w:val="00B61703"/>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6016">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ED9E2-41EB-4F25-83C7-1FBD76E8E3C6}">
  <ds:schemaRefs>
    <ds:schemaRef ds:uri="http://schemas.microsoft.com/sharepoint/v3/contenttype/forms"/>
  </ds:schemaRefs>
</ds:datastoreItem>
</file>

<file path=customXml/itemProps2.xml><?xml version="1.0" encoding="utf-8"?>
<ds:datastoreItem xmlns:ds="http://schemas.openxmlformats.org/officeDocument/2006/customXml" ds:itemID="{D7651AE9-2D9D-4A8F-8567-152D342061F9}">
  <ds:schemaRefs>
    <ds:schemaRef ds:uri="http://schemas.openxmlformats.org/officeDocument/2006/bibliography"/>
  </ds:schemaRefs>
</ds:datastoreItem>
</file>

<file path=customXml/itemProps3.xml><?xml version="1.0" encoding="utf-8"?>
<ds:datastoreItem xmlns:ds="http://schemas.openxmlformats.org/officeDocument/2006/customXml" ds:itemID="{9F194471-F152-40FB-8AFF-B35B9BA76F86}">
  <ds:schemaRefs>
    <ds:schemaRef ds:uri="http://schemas.microsoft.com/office/2006/metadata/properties"/>
    <ds:schemaRef ds:uri="48fdd5af-7127-4349-9ef8-8ec3aedfe79a"/>
    <ds:schemaRef ds:uri="http://purl.org/dc/terms/"/>
    <ds:schemaRef ds:uri="http://schemas.microsoft.com/office/infopath/2007/PartnerControls"/>
    <ds:schemaRef ds:uri="http://schemas.microsoft.com/office/2006/documentManagement/types"/>
    <ds:schemaRef ds:uri="http://www.w3.org/XML/1998/namespace"/>
    <ds:schemaRef ds:uri="d7bf0660-0b03-4216-b364-8c8e0fe76916"/>
    <ds:schemaRef ds:uri="http://schemas.openxmlformats.org/package/2006/metadata/core-properties"/>
    <ds:schemaRef ds:uri="http://purl.org/dc/elements/1.1/"/>
    <ds:schemaRef ds:uri="http://purl.org/dc/dcmitype/"/>
  </ds:schemaRefs>
</ds:datastoreItem>
</file>

<file path=customXml/itemProps4.xml><?xml version="1.0" encoding="utf-8"?>
<ds:datastoreItem xmlns:ds="http://schemas.openxmlformats.org/officeDocument/2006/customXml" ds:itemID="{3B0ACCDC-7839-43D3-AC4E-83A015E62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308</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6</cp:revision>
  <cp:lastPrinted>2009-12-01T14:09:00Z</cp:lastPrinted>
  <dcterms:created xsi:type="dcterms:W3CDTF">2023-06-08T14:31:00Z</dcterms:created>
  <dcterms:modified xsi:type="dcterms:W3CDTF">2023-06-12T15:55:00Z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