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E07" w14:textId="77777777" w:rsidR="001B1515" w:rsidRDefault="001B1515" w:rsidP="001B1515">
      <w:pPr>
        <w:spacing w:after="480"/>
      </w:pPr>
      <w:r>
        <w:rPr>
          <w:noProof/>
        </w:rPr>
        <w:drawing>
          <wp:inline distT="0" distB="0" distL="0" distR="0" wp14:anchorId="3C52E977" wp14:editId="7F06258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AC28DC">
        <w:trPr>
          <w:tblHeader/>
        </w:trPr>
        <w:tc>
          <w:tcPr>
            <w:tcW w:w="3384" w:type="dxa"/>
            <w:tcBorders>
              <w:bottom w:val="single" w:sz="18" w:space="0" w:color="auto"/>
            </w:tcBorders>
          </w:tcPr>
          <w:p w14:paraId="430591F6" w14:textId="77777777" w:rsidR="001B1515" w:rsidRPr="00B805DB" w:rsidRDefault="001B1515" w:rsidP="007E08CE">
            <w:pPr>
              <w:pStyle w:val="Heading1"/>
              <w:outlineLvl w:val="0"/>
            </w:pPr>
            <w:r>
              <w:t>Report f</w:t>
            </w:r>
            <w:r w:rsidRPr="00C869F3">
              <w:t>or:</w:t>
            </w:r>
          </w:p>
        </w:tc>
        <w:tc>
          <w:tcPr>
            <w:tcW w:w="5076" w:type="dxa"/>
            <w:tcBorders>
              <w:bottom w:val="single" w:sz="18" w:space="0" w:color="auto"/>
            </w:tcBorders>
          </w:tcPr>
          <w:p w14:paraId="47BD6807" w14:textId="6EE0AA5E" w:rsidR="001B1515" w:rsidRDefault="00F124D8" w:rsidP="00DB6D88">
            <w:pPr>
              <w:pStyle w:val="Heading1"/>
              <w:outlineLvl w:val="0"/>
            </w:pPr>
            <w:r>
              <w:t xml:space="preserve">Health and Social Care </w:t>
            </w:r>
            <w:r w:rsidR="001B1515">
              <w:t xml:space="preserve"> Scrutiny Sub-Committee</w:t>
            </w:r>
          </w:p>
          <w:p w14:paraId="484CB054" w14:textId="77777777" w:rsidR="001B1515" w:rsidRPr="001B1515" w:rsidRDefault="001B1515" w:rsidP="001B1515"/>
        </w:tc>
      </w:tr>
      <w:tr w:rsidR="001B1515" w14:paraId="5F6DE90A" w14:textId="77777777" w:rsidTr="00AC28DC">
        <w:tc>
          <w:tcPr>
            <w:tcW w:w="3384" w:type="dxa"/>
            <w:tcBorders>
              <w:top w:val="single" w:sz="18" w:space="0" w:color="auto"/>
            </w:tcBorders>
          </w:tcPr>
          <w:p w14:paraId="6F0C92F9" w14:textId="77777777" w:rsidR="001B1515" w:rsidRPr="00F92398" w:rsidRDefault="001B1515"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06F58C9" w14:textId="77777777" w:rsidR="001B1515" w:rsidRPr="00F92398" w:rsidRDefault="001B1515" w:rsidP="00DB6D88">
            <w:pPr>
              <w:pStyle w:val="Infotext"/>
              <w:rPr>
                <w:rFonts w:ascii="Arial Black" w:hAnsi="Arial Black" w:cs="Arial"/>
              </w:rPr>
            </w:pPr>
          </w:p>
        </w:tc>
        <w:tc>
          <w:tcPr>
            <w:tcW w:w="5076" w:type="dxa"/>
            <w:tcBorders>
              <w:top w:val="single" w:sz="18" w:space="0" w:color="auto"/>
            </w:tcBorders>
          </w:tcPr>
          <w:p w14:paraId="5AADFA73" w14:textId="7E1DF69C" w:rsidR="001B1515" w:rsidRDefault="000319F5" w:rsidP="00DB6D88">
            <w:pPr>
              <w:pStyle w:val="Infotext"/>
              <w:rPr>
                <w:rFonts w:cs="Arial"/>
              </w:rPr>
            </w:pPr>
            <w:r>
              <w:rPr>
                <w:rFonts w:cs="Arial"/>
              </w:rPr>
              <w:t>20</w:t>
            </w:r>
            <w:r w:rsidR="00D638C7">
              <w:rPr>
                <w:rFonts w:cs="Arial"/>
              </w:rPr>
              <w:t xml:space="preserve"> June 2023</w:t>
            </w:r>
          </w:p>
        </w:tc>
      </w:tr>
      <w:tr w:rsidR="001B1515" w14:paraId="51EEF4C6" w14:textId="77777777" w:rsidTr="00AC28DC">
        <w:tc>
          <w:tcPr>
            <w:tcW w:w="3384" w:type="dxa"/>
          </w:tcPr>
          <w:p w14:paraId="1692079E" w14:textId="77777777" w:rsidR="001B1515" w:rsidRPr="00F92398" w:rsidRDefault="001B1515" w:rsidP="00DB6D88">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DB6D88">
            <w:pPr>
              <w:pStyle w:val="Infotext"/>
              <w:rPr>
                <w:rFonts w:ascii="Arial Black" w:hAnsi="Arial Black"/>
              </w:rPr>
            </w:pPr>
          </w:p>
        </w:tc>
        <w:tc>
          <w:tcPr>
            <w:tcW w:w="5076" w:type="dxa"/>
          </w:tcPr>
          <w:p w14:paraId="1E2A258B" w14:textId="58B40B15" w:rsidR="001B1515" w:rsidRDefault="000319F5" w:rsidP="00DB6D88">
            <w:pPr>
              <w:pStyle w:val="Infotext"/>
              <w:rPr>
                <w:rFonts w:cs="Arial"/>
              </w:rPr>
            </w:pPr>
            <w:r>
              <w:rPr>
                <w:rFonts w:cs="Arial"/>
              </w:rPr>
              <w:t>Annual Quality Account, Royal National Orthopaedics Hospital</w:t>
            </w:r>
          </w:p>
        </w:tc>
      </w:tr>
      <w:tr w:rsidR="001B1515" w14:paraId="524EACC3" w14:textId="77777777" w:rsidTr="00AC28DC">
        <w:tc>
          <w:tcPr>
            <w:tcW w:w="3384" w:type="dxa"/>
          </w:tcPr>
          <w:p w14:paraId="5731415F" w14:textId="77777777" w:rsidR="001B1515" w:rsidRPr="00F92398" w:rsidRDefault="001B1515" w:rsidP="00DB6D88">
            <w:pPr>
              <w:pStyle w:val="Infotext"/>
              <w:rPr>
                <w:rFonts w:ascii="Arial Black" w:hAnsi="Arial Black" w:cs="Arial"/>
              </w:rPr>
            </w:pPr>
            <w:r w:rsidRPr="00F92398">
              <w:rPr>
                <w:rFonts w:ascii="Arial Black" w:hAnsi="Arial Black" w:cs="Arial"/>
              </w:rPr>
              <w:t>Responsible Officer:</w:t>
            </w:r>
          </w:p>
          <w:p w14:paraId="17A5B381" w14:textId="77777777" w:rsidR="001B1515" w:rsidRPr="00F92398" w:rsidRDefault="001B1515" w:rsidP="00DB6D88">
            <w:pPr>
              <w:pStyle w:val="Infotext"/>
              <w:rPr>
                <w:rFonts w:ascii="Arial Black" w:hAnsi="Arial Black" w:cs="Arial"/>
              </w:rPr>
            </w:pPr>
          </w:p>
        </w:tc>
        <w:tc>
          <w:tcPr>
            <w:tcW w:w="5076" w:type="dxa"/>
          </w:tcPr>
          <w:p w14:paraId="4AE4151C" w14:textId="2C3A0F9D" w:rsidR="001B1515" w:rsidRDefault="000319F5" w:rsidP="00DB6D88">
            <w:pPr>
              <w:pStyle w:val="Infotext"/>
              <w:rPr>
                <w:rFonts w:cs="Arial"/>
              </w:rPr>
            </w:pPr>
            <w:r>
              <w:rPr>
                <w:rFonts w:cs="Arial"/>
              </w:rPr>
              <w:t>Louise Morton, Chief Nurse</w:t>
            </w:r>
          </w:p>
          <w:p w14:paraId="2B0AA452" w14:textId="77777777" w:rsidR="001B1515" w:rsidRDefault="001B1515" w:rsidP="00DB6D88">
            <w:pPr>
              <w:pStyle w:val="Infotext"/>
              <w:rPr>
                <w:rFonts w:cs="Arial"/>
              </w:rPr>
            </w:pPr>
          </w:p>
        </w:tc>
      </w:tr>
      <w:tr w:rsidR="00B764AC" w14:paraId="1A0003A3" w14:textId="77777777" w:rsidTr="00AC28DC">
        <w:tc>
          <w:tcPr>
            <w:tcW w:w="3384" w:type="dxa"/>
          </w:tcPr>
          <w:p w14:paraId="2F469FEA" w14:textId="77777777" w:rsidR="00B764AC" w:rsidRPr="000F2599" w:rsidRDefault="00B764AC" w:rsidP="00DB6D88">
            <w:pPr>
              <w:pStyle w:val="Infotext"/>
              <w:rPr>
                <w:rFonts w:ascii="Arial Black" w:hAnsi="Arial Black" w:cs="Arial"/>
              </w:rPr>
            </w:pPr>
            <w:r w:rsidRPr="000F2599">
              <w:rPr>
                <w:rFonts w:ascii="Arial Black" w:hAnsi="Arial Black" w:cs="Arial"/>
              </w:rPr>
              <w:t>Scrutiny Lead Member area:</w:t>
            </w:r>
          </w:p>
          <w:p w14:paraId="43719D23" w14:textId="77777777" w:rsidR="00B764AC" w:rsidRPr="000F2599" w:rsidRDefault="00B764AC" w:rsidP="00DB6D88">
            <w:pPr>
              <w:pStyle w:val="Infotext"/>
              <w:rPr>
                <w:rFonts w:ascii="Arial Black" w:hAnsi="Arial Black" w:cs="Arial"/>
              </w:rPr>
            </w:pPr>
          </w:p>
        </w:tc>
        <w:tc>
          <w:tcPr>
            <w:tcW w:w="5076" w:type="dxa"/>
          </w:tcPr>
          <w:p w14:paraId="02647DDB" w14:textId="77777777" w:rsidR="00B764AC" w:rsidRDefault="00FB56EC" w:rsidP="00DB6D88">
            <w:pPr>
              <w:pStyle w:val="Infotext"/>
              <w:rPr>
                <w:rFonts w:cs="Arial"/>
              </w:rPr>
            </w:pPr>
            <w:r>
              <w:rPr>
                <w:rFonts w:cs="Arial"/>
              </w:rPr>
              <w:t>Councillor Chetna Halai</w:t>
            </w:r>
          </w:p>
          <w:p w14:paraId="78A62C57" w14:textId="57377CDE" w:rsidR="00FB56EC" w:rsidRPr="000F2599" w:rsidRDefault="00FB56EC" w:rsidP="00DB6D88">
            <w:pPr>
              <w:pStyle w:val="Infotext"/>
              <w:rPr>
                <w:rFonts w:cs="Arial"/>
              </w:rPr>
            </w:pPr>
            <w:r>
              <w:rPr>
                <w:rFonts w:cs="Arial"/>
              </w:rPr>
              <w:t>Councillor Antonio Weiss</w:t>
            </w:r>
          </w:p>
        </w:tc>
      </w:tr>
      <w:tr w:rsidR="00B764AC" w14:paraId="52898ACB" w14:textId="77777777" w:rsidTr="00AC28DC">
        <w:tc>
          <w:tcPr>
            <w:tcW w:w="3384" w:type="dxa"/>
          </w:tcPr>
          <w:p w14:paraId="0D984BC6" w14:textId="77777777" w:rsidR="00B764AC" w:rsidRPr="00F92398" w:rsidRDefault="00B764AC" w:rsidP="00DB6D88">
            <w:pPr>
              <w:pStyle w:val="Infotext"/>
              <w:rPr>
                <w:rFonts w:ascii="Arial Black" w:hAnsi="Arial Black" w:cs="Arial"/>
              </w:rPr>
            </w:pPr>
            <w:r w:rsidRPr="00F92398">
              <w:rPr>
                <w:rFonts w:ascii="Arial Black" w:hAnsi="Arial Black" w:cs="Arial"/>
              </w:rPr>
              <w:t>Exempt:</w:t>
            </w:r>
          </w:p>
          <w:p w14:paraId="269FB051" w14:textId="77777777" w:rsidR="00B764AC" w:rsidRPr="00F92398" w:rsidRDefault="00B764AC" w:rsidP="00DB6D88">
            <w:pPr>
              <w:pStyle w:val="Infotext"/>
              <w:rPr>
                <w:rFonts w:ascii="Arial Black" w:hAnsi="Arial Black" w:cs="Arial"/>
              </w:rPr>
            </w:pPr>
          </w:p>
        </w:tc>
        <w:tc>
          <w:tcPr>
            <w:tcW w:w="5076" w:type="dxa"/>
          </w:tcPr>
          <w:p w14:paraId="2C6F9066" w14:textId="2DC62A50" w:rsidR="00B764AC" w:rsidRDefault="000319F5" w:rsidP="00DB6D88">
            <w:pPr>
              <w:pStyle w:val="Infotext"/>
              <w:rPr>
                <w:rFonts w:cs="Arial"/>
              </w:rPr>
            </w:pPr>
            <w:r>
              <w:rPr>
                <w:rFonts w:cs="Arial"/>
              </w:rPr>
              <w:t>No</w:t>
            </w:r>
          </w:p>
          <w:p w14:paraId="4F037418" w14:textId="77777777" w:rsidR="00B764AC" w:rsidRDefault="00B764AC" w:rsidP="00DB6D88">
            <w:pPr>
              <w:pStyle w:val="Infotext"/>
              <w:rPr>
                <w:rFonts w:cs="Arial"/>
              </w:rPr>
            </w:pPr>
          </w:p>
        </w:tc>
      </w:tr>
      <w:tr w:rsidR="00B764AC" w14:paraId="10801F4C" w14:textId="77777777" w:rsidTr="00AC28DC">
        <w:tc>
          <w:tcPr>
            <w:tcW w:w="3384" w:type="dxa"/>
          </w:tcPr>
          <w:p w14:paraId="019E71EE" w14:textId="77777777" w:rsidR="00B764AC" w:rsidRDefault="00B764AC" w:rsidP="00DB6D88">
            <w:pPr>
              <w:pStyle w:val="Infotext"/>
              <w:rPr>
                <w:rFonts w:ascii="Arial Black" w:hAnsi="Arial Black" w:cs="Arial"/>
              </w:rPr>
            </w:pPr>
            <w:r>
              <w:rPr>
                <w:rFonts w:ascii="Arial Black" w:hAnsi="Arial Black" w:cs="Arial"/>
              </w:rPr>
              <w:t>Wards affected:</w:t>
            </w:r>
          </w:p>
          <w:p w14:paraId="36856551" w14:textId="77777777" w:rsidR="00B764AC" w:rsidRPr="00F92398" w:rsidRDefault="00B764AC" w:rsidP="00DB6D88">
            <w:pPr>
              <w:pStyle w:val="Infotext"/>
              <w:rPr>
                <w:rFonts w:ascii="Arial Black" w:hAnsi="Arial Black" w:cs="Arial"/>
              </w:rPr>
            </w:pPr>
          </w:p>
        </w:tc>
        <w:tc>
          <w:tcPr>
            <w:tcW w:w="5076" w:type="dxa"/>
          </w:tcPr>
          <w:p w14:paraId="368CB490" w14:textId="179F2418" w:rsidR="00B764AC" w:rsidRDefault="000319F5" w:rsidP="00DB6D88">
            <w:pPr>
              <w:pStyle w:val="Infotext"/>
              <w:rPr>
                <w:rFonts w:cs="Arial"/>
                <w:szCs w:val="24"/>
              </w:rPr>
            </w:pPr>
            <w:r>
              <w:rPr>
                <w:rFonts w:cs="Arial"/>
                <w:szCs w:val="24"/>
              </w:rPr>
              <w:t>N</w:t>
            </w:r>
            <w:r w:rsidR="004A5A52">
              <w:rPr>
                <w:rFonts w:cs="Arial"/>
                <w:szCs w:val="24"/>
              </w:rPr>
              <w:t>one</w:t>
            </w:r>
          </w:p>
          <w:p w14:paraId="4EF7B8FA" w14:textId="41C8037D" w:rsidR="00B764AC" w:rsidRDefault="00B764AC" w:rsidP="00DB6D88">
            <w:pPr>
              <w:pStyle w:val="Infotext"/>
            </w:pPr>
          </w:p>
        </w:tc>
      </w:tr>
      <w:tr w:rsidR="00B764AC" w14:paraId="2E68568C" w14:textId="77777777" w:rsidTr="00AC28DC">
        <w:tc>
          <w:tcPr>
            <w:tcW w:w="3384" w:type="dxa"/>
          </w:tcPr>
          <w:p w14:paraId="1E3D5D3C" w14:textId="77777777" w:rsidR="00B764AC" w:rsidRPr="00F92398" w:rsidRDefault="00B764AC" w:rsidP="00DB6D88">
            <w:pPr>
              <w:pStyle w:val="Infotext"/>
              <w:rPr>
                <w:rFonts w:ascii="Arial Black" w:hAnsi="Arial Black" w:cs="Arial"/>
              </w:rPr>
            </w:pPr>
            <w:r w:rsidRPr="00F92398">
              <w:rPr>
                <w:rFonts w:ascii="Arial Black" w:hAnsi="Arial Black" w:cs="Arial"/>
              </w:rPr>
              <w:t>Enclosures:</w:t>
            </w:r>
          </w:p>
          <w:p w14:paraId="332E8A3C" w14:textId="77777777" w:rsidR="00B764AC" w:rsidRPr="00F92398" w:rsidRDefault="00B764AC" w:rsidP="00DB6D88">
            <w:pPr>
              <w:pStyle w:val="Infotext"/>
              <w:rPr>
                <w:rFonts w:ascii="Arial Black" w:hAnsi="Arial Black" w:cs="Arial"/>
              </w:rPr>
            </w:pPr>
          </w:p>
        </w:tc>
        <w:tc>
          <w:tcPr>
            <w:tcW w:w="5076" w:type="dxa"/>
          </w:tcPr>
          <w:p w14:paraId="1B79E58F" w14:textId="38D92ABA" w:rsidR="00B764AC" w:rsidRDefault="00F124D8" w:rsidP="00DB6D88">
            <w:pPr>
              <w:pStyle w:val="Infotext"/>
            </w:pPr>
            <w:r>
              <w:rPr>
                <w:rFonts w:cs="Arial"/>
              </w:rPr>
              <w:t xml:space="preserve">Appendix 1 - </w:t>
            </w:r>
            <w:r w:rsidR="000319F5">
              <w:rPr>
                <w:rFonts w:cs="Arial"/>
              </w:rPr>
              <w:t>Annual Quality Account, Royal National Orthopaedics Hospital</w:t>
            </w:r>
          </w:p>
        </w:tc>
      </w:tr>
    </w:tbl>
    <w:p w14:paraId="73CD0A27" w14:textId="77777777" w:rsidR="001B1515" w:rsidRDefault="001B1515" w:rsidP="001B1515">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14:paraId="7FD83AE1" w14:textId="77777777" w:rsidTr="00DB6D88">
        <w:trPr>
          <w:tblHeader/>
        </w:trPr>
        <w:tc>
          <w:tcPr>
            <w:tcW w:w="8525" w:type="dxa"/>
            <w:tcBorders>
              <w:top w:val="nil"/>
              <w:left w:val="nil"/>
              <w:bottom w:val="single" w:sz="4" w:space="0" w:color="auto"/>
              <w:right w:val="nil"/>
            </w:tcBorders>
          </w:tcPr>
          <w:p w14:paraId="1C0B7D72" w14:textId="3F6FDEED" w:rsidR="001B1515" w:rsidRDefault="001B1515" w:rsidP="00DB6D88">
            <w:pPr>
              <w:pStyle w:val="Heading2"/>
              <w:spacing w:before="240" w:after="240"/>
            </w:pPr>
            <w:r>
              <w:t>Section 1 – Summary and Recommendation</w:t>
            </w:r>
          </w:p>
        </w:tc>
      </w:tr>
      <w:tr w:rsidR="001B1515" w14:paraId="2AE8E8CA" w14:textId="77777777" w:rsidTr="00DB6D88">
        <w:trPr>
          <w:tblHeader/>
        </w:trPr>
        <w:tc>
          <w:tcPr>
            <w:tcW w:w="8525" w:type="dxa"/>
            <w:tcBorders>
              <w:left w:val="nil"/>
              <w:bottom w:val="nil"/>
              <w:right w:val="nil"/>
            </w:tcBorders>
          </w:tcPr>
          <w:p w14:paraId="0F7B1118" w14:textId="7270EDA3" w:rsidR="007A641B" w:rsidRDefault="008E6EA1" w:rsidP="007A641B">
            <w:pPr>
              <w:spacing w:line="20" w:lineRule="atLeast"/>
              <w:jc w:val="both"/>
              <w:rPr>
                <w:rFonts w:cs="Arial"/>
                <w:color w:val="000000" w:themeColor="text1"/>
                <w:szCs w:val="24"/>
              </w:rPr>
            </w:pPr>
            <w:r>
              <w:rPr>
                <w:rFonts w:cs="Arial"/>
                <w:color w:val="000000" w:themeColor="text1"/>
                <w:szCs w:val="24"/>
              </w:rPr>
              <w:t xml:space="preserve">All </w:t>
            </w:r>
            <w:r w:rsidR="007A641B">
              <w:rPr>
                <w:rFonts w:cs="Arial"/>
                <w:color w:val="000000" w:themeColor="text1"/>
                <w:szCs w:val="24"/>
              </w:rPr>
              <w:t>NHS Trusts, on annual basis, are required to produce an account of the quality of the services they provide. This quality account is an important way for Royal National Orthopaedics Hospital NHS Trust (RNOH) to share information with the public about the quality of care they provide and demonstrate the work being undertaken to improve services.</w:t>
            </w:r>
          </w:p>
          <w:p w14:paraId="7F4B8AF3" w14:textId="77777777" w:rsidR="007A641B" w:rsidRDefault="007A641B" w:rsidP="007A641B">
            <w:pPr>
              <w:spacing w:line="20" w:lineRule="atLeast"/>
              <w:jc w:val="both"/>
              <w:rPr>
                <w:rFonts w:cs="Arial"/>
                <w:color w:val="000000" w:themeColor="text1"/>
                <w:szCs w:val="24"/>
              </w:rPr>
            </w:pPr>
          </w:p>
          <w:p w14:paraId="1717AD21" w14:textId="7E490632" w:rsidR="001B1515" w:rsidRPr="00A160B2" w:rsidRDefault="001B1515" w:rsidP="00DB6D88">
            <w:pPr>
              <w:rPr>
                <w:rFonts w:ascii="Arial Bold" w:hAnsi="Arial Bold"/>
                <w:b/>
                <w:sz w:val="28"/>
              </w:rPr>
            </w:pPr>
            <w:r w:rsidRPr="00A160B2">
              <w:rPr>
                <w:rFonts w:ascii="Arial Bold" w:hAnsi="Arial Bold"/>
                <w:b/>
                <w:sz w:val="28"/>
              </w:rPr>
              <w:t xml:space="preserve">Recommendation: </w:t>
            </w:r>
          </w:p>
          <w:p w14:paraId="18DA06ED" w14:textId="77777777" w:rsidR="008E6EA1" w:rsidRDefault="008E6EA1" w:rsidP="008E6EA1"/>
          <w:p w14:paraId="6A530545" w14:textId="73477ED8" w:rsidR="007A641B" w:rsidRPr="008E6EA1" w:rsidRDefault="008E6EA1" w:rsidP="008E6EA1">
            <w:pPr>
              <w:spacing w:line="20" w:lineRule="atLeast"/>
              <w:jc w:val="both"/>
              <w:rPr>
                <w:rFonts w:cs="Arial"/>
                <w:color w:val="000000" w:themeColor="text1"/>
                <w:szCs w:val="24"/>
              </w:rPr>
            </w:pPr>
            <w:r w:rsidRPr="008E6EA1">
              <w:rPr>
                <w:rFonts w:cs="Arial"/>
                <w:color w:val="000000" w:themeColor="text1"/>
                <w:szCs w:val="24"/>
              </w:rPr>
              <w:t>T</w:t>
            </w:r>
            <w:r w:rsidR="007A641B" w:rsidRPr="008E6EA1">
              <w:rPr>
                <w:rFonts w:cs="Arial"/>
                <w:color w:val="000000" w:themeColor="text1"/>
                <w:szCs w:val="24"/>
              </w:rPr>
              <w:t xml:space="preserve">he committee is required to provide an assurance statement </w:t>
            </w:r>
            <w:r w:rsidRPr="008E6EA1">
              <w:rPr>
                <w:rFonts w:cs="Arial"/>
                <w:color w:val="000000" w:themeColor="text1"/>
                <w:szCs w:val="24"/>
              </w:rPr>
              <w:t>that the quality account has been shared with the committee and has been reviewed to its satisfaction.</w:t>
            </w:r>
          </w:p>
          <w:p w14:paraId="28ABEAA4" w14:textId="77777777" w:rsidR="001B1515" w:rsidRDefault="001B1515" w:rsidP="008E6EA1"/>
          <w:p w14:paraId="743BE916" w14:textId="77777777" w:rsidR="00BE0D95" w:rsidRDefault="00BE0D95" w:rsidP="008E6EA1"/>
          <w:p w14:paraId="40A59243" w14:textId="66555F75" w:rsidR="00BE0D95" w:rsidRDefault="00BE0D95" w:rsidP="008E6EA1"/>
        </w:tc>
      </w:tr>
    </w:tbl>
    <w:p w14:paraId="44374CB3" w14:textId="50820997" w:rsidR="001B1515" w:rsidRDefault="001B1515" w:rsidP="004A659A">
      <w:pPr>
        <w:pStyle w:val="Heading2"/>
      </w:pPr>
      <w:r w:rsidRPr="004A659A">
        <w:lastRenderedPageBreak/>
        <w:t>Section 2 – Report</w:t>
      </w:r>
    </w:p>
    <w:p w14:paraId="36FD3CA8" w14:textId="77777777" w:rsidR="00F124D8" w:rsidRDefault="00F124D8" w:rsidP="00F124D8">
      <w:pPr>
        <w:spacing w:line="20" w:lineRule="atLeast"/>
        <w:jc w:val="both"/>
        <w:rPr>
          <w:rFonts w:cs="Arial"/>
          <w:color w:val="000000" w:themeColor="text1"/>
          <w:szCs w:val="24"/>
        </w:rPr>
      </w:pPr>
    </w:p>
    <w:p w14:paraId="2A0A1425" w14:textId="0A9FFEC3" w:rsidR="00F124D8" w:rsidRDefault="00F124D8" w:rsidP="00F124D8">
      <w:pPr>
        <w:spacing w:line="20" w:lineRule="atLeast"/>
        <w:jc w:val="both"/>
        <w:rPr>
          <w:rFonts w:cs="Arial"/>
          <w:color w:val="000000" w:themeColor="text1"/>
          <w:szCs w:val="24"/>
        </w:rPr>
      </w:pPr>
      <w:r>
        <w:rPr>
          <w:rFonts w:cs="Arial"/>
          <w:color w:val="000000" w:themeColor="text1"/>
          <w:szCs w:val="24"/>
        </w:rPr>
        <w:t>RNOH is committed to continuously reviewing and improving the quality of its services to ensure our patients have the very best experience of care and successful clinical outcomes. Within this document, the Trust provides information about how we have performed against National Quality Indicators for Patient Safety, Clinical Effectiveness, and Patient Experience. We also outline our Quality Improvement Priorities for 2023/24 and review our progress against last year's priorities.</w:t>
      </w:r>
    </w:p>
    <w:p w14:paraId="5FB3AA7A" w14:textId="77777777" w:rsidR="00F124D8" w:rsidRDefault="00F124D8" w:rsidP="00F124D8">
      <w:pPr>
        <w:rPr>
          <w:rFonts w:ascii="Arial Bold" w:hAnsi="Arial Bold"/>
          <w:b/>
          <w:sz w:val="28"/>
        </w:rPr>
      </w:pPr>
    </w:p>
    <w:p w14:paraId="59EB87FB" w14:textId="77777777" w:rsidR="00DA38BD" w:rsidRDefault="004E104D" w:rsidP="00622741">
      <w:pPr>
        <w:pStyle w:val="Heading3"/>
      </w:pPr>
      <w:r w:rsidRPr="000F2599">
        <w:t>Ward Councillors’ comments</w:t>
      </w:r>
    </w:p>
    <w:p w14:paraId="409F1C27" w14:textId="7F3EF267" w:rsidR="008E6EA1" w:rsidRPr="008E6EA1" w:rsidRDefault="008E6EA1" w:rsidP="008E6EA1">
      <w:r>
        <w:t>N.A</w:t>
      </w:r>
    </w:p>
    <w:p w14:paraId="3BCC847F" w14:textId="77777777" w:rsidR="005441BD" w:rsidRPr="009A4D89" w:rsidRDefault="005441BD" w:rsidP="00622741">
      <w:pPr>
        <w:pStyle w:val="Heading2"/>
        <w:rPr>
          <w:color w:val="000000" w:themeColor="text1"/>
        </w:rPr>
      </w:pPr>
      <w:r w:rsidRPr="009A4D89">
        <w:rPr>
          <w:color w:val="000000" w:themeColor="text1"/>
        </w:rPr>
        <w:t>Financial Implications</w:t>
      </w:r>
    </w:p>
    <w:p w14:paraId="795E455D" w14:textId="25BA93AC" w:rsidR="005441BD" w:rsidRPr="009A4D89" w:rsidRDefault="008E6EA1" w:rsidP="008E6EA1">
      <w:pPr>
        <w:rPr>
          <w:rFonts w:cs="Arial"/>
          <w:color w:val="000000" w:themeColor="text1"/>
        </w:rPr>
      </w:pPr>
      <w:r w:rsidRPr="009A4D89">
        <w:rPr>
          <w:color w:val="000000" w:themeColor="text1"/>
        </w:rPr>
        <w:t>N.A</w:t>
      </w:r>
    </w:p>
    <w:p w14:paraId="3097FFDD" w14:textId="77777777" w:rsidR="005441BD" w:rsidRPr="009A4D89" w:rsidRDefault="005441BD">
      <w:pPr>
        <w:pStyle w:val="Heading2"/>
        <w:rPr>
          <w:color w:val="000000" w:themeColor="text1"/>
        </w:rPr>
      </w:pPr>
      <w:r w:rsidRPr="009A4D89">
        <w:rPr>
          <w:color w:val="000000" w:themeColor="text1"/>
        </w:rPr>
        <w:t>Performance Issues</w:t>
      </w:r>
    </w:p>
    <w:p w14:paraId="4D51A573" w14:textId="56376D37" w:rsidR="00480D23" w:rsidRPr="009A4D89" w:rsidRDefault="00910735" w:rsidP="00480D23">
      <w:pPr>
        <w:rPr>
          <w:color w:val="000000" w:themeColor="text1"/>
        </w:rPr>
      </w:pPr>
      <w:r w:rsidRPr="009A4D89">
        <w:rPr>
          <w:color w:val="000000" w:themeColor="text1"/>
        </w:rPr>
        <w:t>N.A</w:t>
      </w:r>
    </w:p>
    <w:p w14:paraId="504509EA" w14:textId="77777777" w:rsidR="00E446E9" w:rsidRPr="009A4D89" w:rsidRDefault="00E446E9" w:rsidP="00B36547">
      <w:pPr>
        <w:pStyle w:val="Heading2"/>
        <w:keepNext/>
        <w:rPr>
          <w:color w:val="000000" w:themeColor="text1"/>
        </w:rPr>
      </w:pPr>
      <w:r w:rsidRPr="009A4D89">
        <w:rPr>
          <w:color w:val="000000" w:themeColor="text1"/>
        </w:rPr>
        <w:t>Environmental Impact</w:t>
      </w:r>
    </w:p>
    <w:p w14:paraId="039A2762" w14:textId="77777777" w:rsidR="00A80F10" w:rsidRPr="009A4D89" w:rsidRDefault="00A80F10" w:rsidP="00B36547">
      <w:pPr>
        <w:keepNext/>
        <w:jc w:val="center"/>
        <w:rPr>
          <w:b/>
          <w:color w:val="000000" w:themeColor="text1"/>
        </w:rPr>
      </w:pPr>
    </w:p>
    <w:p w14:paraId="06549012" w14:textId="2938814E" w:rsidR="001120D6" w:rsidRPr="009A4D89" w:rsidRDefault="00910735" w:rsidP="00910735">
      <w:pPr>
        <w:rPr>
          <w:color w:val="000000" w:themeColor="text1"/>
        </w:rPr>
      </w:pPr>
      <w:r w:rsidRPr="009A4D89">
        <w:rPr>
          <w:color w:val="000000" w:themeColor="text1"/>
        </w:rPr>
        <w:t>N.A</w:t>
      </w:r>
    </w:p>
    <w:p w14:paraId="7527B3D7" w14:textId="77777777" w:rsidR="00915FD6" w:rsidRPr="000F2599" w:rsidRDefault="00915FD6" w:rsidP="00B36547">
      <w:pPr>
        <w:pStyle w:val="Heading2"/>
        <w:keepNext/>
      </w:pPr>
      <w:r w:rsidRPr="009A4D89">
        <w:rPr>
          <w:color w:val="000000" w:themeColor="text1"/>
        </w:rPr>
        <w:t xml:space="preserve">Risk </w:t>
      </w:r>
      <w:r w:rsidRPr="000F2599">
        <w:t>Management Implications</w:t>
      </w:r>
    </w:p>
    <w:p w14:paraId="1CD9B26C" w14:textId="4454BB2A" w:rsidR="007E08CE" w:rsidRPr="00F124D8" w:rsidRDefault="00F124D8" w:rsidP="00AC28DC">
      <w:pPr>
        <w:rPr>
          <w:color w:val="000000" w:themeColor="text1"/>
        </w:rPr>
      </w:pPr>
      <w:r w:rsidRPr="00F124D8">
        <w:rPr>
          <w:color w:val="000000" w:themeColor="text1"/>
        </w:rPr>
        <w:t>N/A</w:t>
      </w:r>
    </w:p>
    <w:p w14:paraId="7A04D200" w14:textId="77777777" w:rsidR="00B776F3" w:rsidRPr="000F2599" w:rsidRDefault="00B776F3" w:rsidP="00B776F3">
      <w:pPr>
        <w:pStyle w:val="Heading2"/>
        <w:keepNext/>
      </w:pPr>
      <w:r w:rsidRPr="000F2599">
        <w:t>Equalities implications</w:t>
      </w:r>
      <w:r w:rsidR="00F63742" w:rsidRPr="000F2599">
        <w:t xml:space="preserve"> / Public Sector Equality Duty</w:t>
      </w:r>
    </w:p>
    <w:p w14:paraId="52BA0D17" w14:textId="4E8084F6" w:rsidR="00D86C2E" w:rsidRDefault="00190D38" w:rsidP="001354AB">
      <w:pPr>
        <w:spacing w:before="240"/>
      </w:pPr>
      <w:r>
        <w:t>N.A</w:t>
      </w:r>
    </w:p>
    <w:p w14:paraId="76EAE044" w14:textId="77777777" w:rsidR="00B61703" w:rsidRPr="00EC6FE9" w:rsidRDefault="00B61703" w:rsidP="00B61703">
      <w:pPr>
        <w:pStyle w:val="Heading4"/>
        <w:spacing w:before="0"/>
      </w:pPr>
      <w:r w:rsidRPr="00EC6FE9">
        <w:t>Council Priorities</w:t>
      </w:r>
    </w:p>
    <w:p w14:paraId="2BAA9ACD" w14:textId="77777777" w:rsidR="00B61703" w:rsidRDefault="00B61703" w:rsidP="00B61703">
      <w:pPr>
        <w:rPr>
          <w:rFonts w:cs="Arial"/>
          <w:szCs w:val="24"/>
          <w:lang w:val="en-US"/>
        </w:rPr>
      </w:pPr>
    </w:p>
    <w:p w14:paraId="4B016BE2" w14:textId="77777777" w:rsidR="00B61703" w:rsidRDefault="00B61703" w:rsidP="00B61703">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this </w:t>
      </w:r>
      <w:r w:rsidRPr="00CD57D8">
        <w:rPr>
          <w:rFonts w:cs="Arial"/>
          <w:szCs w:val="24"/>
          <w:lang w:val="en-US"/>
        </w:rPr>
        <w:t>priorit</w:t>
      </w:r>
      <w:r>
        <w:rPr>
          <w:rFonts w:cs="Arial"/>
          <w:szCs w:val="24"/>
          <w:lang w:val="en-US"/>
        </w:rPr>
        <w:t>y</w:t>
      </w:r>
      <w:r w:rsidRPr="00CD57D8">
        <w:rPr>
          <w:rFonts w:cs="Arial"/>
          <w:szCs w:val="24"/>
          <w:lang w:val="en-US"/>
        </w:rPr>
        <w:t xml:space="preserve">. </w:t>
      </w:r>
    </w:p>
    <w:p w14:paraId="1094ACE6" w14:textId="77777777" w:rsidR="00B61703" w:rsidRPr="00CD57D8" w:rsidRDefault="00B61703" w:rsidP="00B61703">
      <w:pPr>
        <w:rPr>
          <w:rFonts w:cs="Arial"/>
          <w:szCs w:val="24"/>
          <w:lang w:val="en-US"/>
        </w:rPr>
      </w:pPr>
    </w:p>
    <w:p w14:paraId="32B9A755" w14:textId="77777777" w:rsidR="00B61703" w:rsidRDefault="00B61703" w:rsidP="00B61703">
      <w:pPr>
        <w:pStyle w:val="StyleListParagraphBold"/>
        <w:numPr>
          <w:ilvl w:val="0"/>
          <w:numId w:val="43"/>
        </w:numPr>
        <w:rPr>
          <w:lang w:eastAsia="en-US"/>
        </w:rPr>
      </w:pPr>
      <w:r w:rsidRPr="00752110">
        <w:t>A council that puts residents first</w:t>
      </w:r>
    </w:p>
    <w:p w14:paraId="17552F10" w14:textId="77777777" w:rsidR="00B61703" w:rsidRPr="00752110" w:rsidRDefault="00B61703" w:rsidP="00B61703">
      <w:pPr>
        <w:pStyle w:val="StyleListParagraphBold"/>
        <w:rPr>
          <w:lang w:eastAsia="en-US"/>
        </w:rPr>
      </w:pPr>
    </w:p>
    <w:p w14:paraId="39FB41B8" w14:textId="77777777" w:rsidR="00B61703" w:rsidRDefault="00B61703" w:rsidP="00B61703">
      <w:pPr>
        <w:pStyle w:val="StyleListParagraphBold"/>
        <w:numPr>
          <w:ilvl w:val="0"/>
          <w:numId w:val="43"/>
        </w:numPr>
      </w:pPr>
      <w:r w:rsidRPr="00752110">
        <w:t>A borough that is clean and safe</w:t>
      </w:r>
    </w:p>
    <w:p w14:paraId="7714FF90" w14:textId="77777777" w:rsidR="00B61703" w:rsidRPr="00752110" w:rsidRDefault="00B61703" w:rsidP="00B61703">
      <w:pPr>
        <w:pStyle w:val="StyleListParagraphBold"/>
        <w:ind w:left="0"/>
      </w:pPr>
    </w:p>
    <w:p w14:paraId="7B9D41B4" w14:textId="77777777" w:rsidR="00B61703" w:rsidRDefault="00B61703" w:rsidP="00B61703">
      <w:pPr>
        <w:pStyle w:val="StyleListParagraphBold"/>
        <w:numPr>
          <w:ilvl w:val="0"/>
          <w:numId w:val="43"/>
        </w:numPr>
      </w:pPr>
      <w:r w:rsidRPr="00752110">
        <w:t>A place where those in need are supported</w:t>
      </w:r>
    </w:p>
    <w:p w14:paraId="0BB53FEE" w14:textId="77777777" w:rsidR="00B61703" w:rsidRDefault="00B61703" w:rsidP="00B61703">
      <w:pPr>
        <w:pStyle w:val="ListParagraph"/>
      </w:pPr>
    </w:p>
    <w:p w14:paraId="00104860" w14:textId="77777777" w:rsidR="00B61703" w:rsidRPr="00752110" w:rsidRDefault="00B61703" w:rsidP="00B61703">
      <w:pPr>
        <w:pStyle w:val="StyleListParagraphBold"/>
        <w:ind w:left="0"/>
      </w:pPr>
    </w:p>
    <w:p w14:paraId="4694FF5A" w14:textId="77777777" w:rsidR="005441BD" w:rsidRPr="000F2599" w:rsidRDefault="005441BD" w:rsidP="000417A4">
      <w:pPr>
        <w:pStyle w:val="Heading1"/>
        <w:keepNext/>
      </w:pPr>
      <w:r w:rsidRPr="000F2599">
        <w:lastRenderedPageBreak/>
        <w:t>Section 3 - Statutory Officer Clearance</w:t>
      </w:r>
    </w:p>
    <w:p w14:paraId="5D14EAEC" w14:textId="24D02066" w:rsidR="00E1193A" w:rsidRPr="00190D38" w:rsidRDefault="00190D38" w:rsidP="00E1193A">
      <w:pPr>
        <w:keepNext/>
        <w:rPr>
          <w:rFonts w:cs="Arial"/>
          <w:color w:val="000000" w:themeColor="text1"/>
          <w:szCs w:val="24"/>
        </w:rPr>
      </w:pPr>
      <w:r w:rsidRPr="00190D38">
        <w:rPr>
          <w:rFonts w:cs="Arial"/>
          <w:color w:val="000000" w:themeColor="text1"/>
          <w:szCs w:val="24"/>
        </w:rPr>
        <w:t>N.A</w:t>
      </w:r>
    </w:p>
    <w:p w14:paraId="25BBC3DE" w14:textId="77777777" w:rsidR="00622741" w:rsidRPr="00A66326" w:rsidRDefault="00622741" w:rsidP="00622741">
      <w:pPr>
        <w:rPr>
          <w:sz w:val="28"/>
        </w:rPr>
      </w:pPr>
    </w:p>
    <w:p w14:paraId="2F55E2E8" w14:textId="77777777" w:rsidR="00622741" w:rsidRPr="003313EA" w:rsidRDefault="00622741" w:rsidP="00622741">
      <w:pPr>
        <w:spacing w:after="480"/>
        <w:rPr>
          <w:sz w:val="28"/>
        </w:rPr>
      </w:pPr>
      <w:r w:rsidRPr="00A66326">
        <w:rPr>
          <w:b/>
          <w:sz w:val="28"/>
        </w:rPr>
        <w:t xml:space="preserve">Date:  </w:t>
      </w:r>
    </w:p>
    <w:p w14:paraId="0CEEAE29" w14:textId="0820F77F" w:rsidR="00622741" w:rsidRPr="00A66326" w:rsidRDefault="00AC28DC" w:rsidP="00622741">
      <w:pPr>
        <w:rPr>
          <w:sz w:val="28"/>
        </w:rPr>
      </w:pPr>
      <w:r>
        <w:rPr>
          <w:b/>
          <w:sz w:val="28"/>
        </w:rPr>
        <w:t xml:space="preserve">Chief </w:t>
      </w:r>
      <w:r w:rsidR="00622741" w:rsidRPr="00A66326">
        <w:rPr>
          <w:b/>
          <w:sz w:val="28"/>
        </w:rPr>
        <w:t xml:space="preserve">Officer:  </w:t>
      </w:r>
    </w:p>
    <w:p w14:paraId="3B9C0022" w14:textId="77777777" w:rsidR="00622741" w:rsidRPr="00A66326" w:rsidRDefault="00823899" w:rsidP="00622741">
      <w:r>
        <w:t xml:space="preserve">Signed </w:t>
      </w:r>
      <w:r w:rsidR="00622741" w:rsidRPr="00A66326">
        <w:t>by the Corporate Director</w:t>
      </w:r>
    </w:p>
    <w:p w14:paraId="1596613E" w14:textId="4374D405" w:rsidR="00622741" w:rsidRPr="00A66326" w:rsidRDefault="00622741" w:rsidP="00622741">
      <w:pPr>
        <w:spacing w:after="480"/>
        <w:rPr>
          <w:sz w:val="28"/>
        </w:rPr>
      </w:pPr>
      <w:r w:rsidRPr="00A66326">
        <w:rPr>
          <w:b/>
          <w:sz w:val="28"/>
        </w:rPr>
        <w:t xml:space="preserve">Date:  </w:t>
      </w:r>
      <w:r w:rsidR="00F124D8" w:rsidRPr="00F124D8">
        <w:t>12 June 2023</w:t>
      </w:r>
    </w:p>
    <w:p w14:paraId="451D34EE" w14:textId="77777777" w:rsidR="00622741" w:rsidRPr="00435B5D" w:rsidRDefault="00622741" w:rsidP="00622741">
      <w:pPr>
        <w:pStyle w:val="Heading2"/>
        <w:spacing w:after="240"/>
      </w:pPr>
      <w:r>
        <w:t>Mandatory Checks</w:t>
      </w:r>
    </w:p>
    <w:p w14:paraId="4F0F5EBB" w14:textId="2F5C95BE" w:rsidR="00622741" w:rsidRPr="00190D38" w:rsidRDefault="00190D38" w:rsidP="00622741">
      <w:pPr>
        <w:pStyle w:val="Infotext"/>
        <w:rPr>
          <w:iCs/>
          <w:color w:val="000000" w:themeColor="text1"/>
          <w:sz w:val="24"/>
          <w:szCs w:val="24"/>
        </w:rPr>
      </w:pPr>
      <w:r w:rsidRPr="00190D38">
        <w:rPr>
          <w:iCs/>
          <w:color w:val="000000" w:themeColor="text1"/>
          <w:sz w:val="24"/>
          <w:szCs w:val="24"/>
        </w:rPr>
        <w:t>N.A</w:t>
      </w:r>
      <w:r w:rsidR="00622741" w:rsidRPr="00190D38">
        <w:rPr>
          <w:iCs/>
          <w:color w:val="000000" w:themeColor="text1"/>
          <w:sz w:val="24"/>
          <w:szCs w:val="24"/>
        </w:rPr>
        <w:t xml:space="preserve">. </w:t>
      </w:r>
    </w:p>
    <w:p w14:paraId="1BB2022E" w14:textId="77777777" w:rsidR="00622741" w:rsidRDefault="00622741" w:rsidP="00622741">
      <w:pPr>
        <w:pStyle w:val="Heading2"/>
        <w:keepNext/>
        <w:spacing w:after="240"/>
      </w:pPr>
      <w:r>
        <w:t>Section 4 - Contact Details and Background Papers</w:t>
      </w:r>
    </w:p>
    <w:p w14:paraId="5CD040CD" w14:textId="7AA8A9A4" w:rsidR="00937DB5" w:rsidRPr="00190D38" w:rsidRDefault="00190D38" w:rsidP="00622741">
      <w:pPr>
        <w:pStyle w:val="Infotext"/>
        <w:tabs>
          <w:tab w:val="left" w:pos="656"/>
          <w:tab w:val="left" w:pos="6399"/>
        </w:tabs>
        <w:rPr>
          <w:bCs/>
        </w:rPr>
      </w:pPr>
      <w:r w:rsidRPr="00190D38">
        <w:rPr>
          <w:bCs/>
        </w:rPr>
        <w:t>Quality Account attached</w:t>
      </w:r>
      <w:r w:rsidR="00622741" w:rsidRPr="00190D38">
        <w:rPr>
          <w:bCs/>
        </w:rPr>
        <w:t xml:space="preserve"> </w:t>
      </w:r>
    </w:p>
    <w:sectPr w:rsidR="00937DB5" w:rsidRPr="00190D38"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D355" w14:textId="77777777" w:rsidR="00165C9C" w:rsidRDefault="00165C9C">
      <w:r>
        <w:separator/>
      </w:r>
    </w:p>
  </w:endnote>
  <w:endnote w:type="continuationSeparator" w:id="0">
    <w:p w14:paraId="78CED85C" w14:textId="77777777" w:rsidR="00165C9C" w:rsidRDefault="0016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664B" w14:textId="77777777" w:rsidR="00165C9C" w:rsidRDefault="00165C9C">
      <w:r>
        <w:separator/>
      </w:r>
    </w:p>
  </w:footnote>
  <w:footnote w:type="continuationSeparator" w:id="0">
    <w:p w14:paraId="5B73C14D" w14:textId="77777777" w:rsidR="00165C9C" w:rsidRDefault="0016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705343">
    <w:abstractNumId w:val="32"/>
  </w:num>
  <w:num w:numId="2" w16cid:durableId="1545629887">
    <w:abstractNumId w:val="27"/>
  </w:num>
  <w:num w:numId="3" w16cid:durableId="1410691164">
    <w:abstractNumId w:val="14"/>
  </w:num>
  <w:num w:numId="4" w16cid:durableId="836384672">
    <w:abstractNumId w:val="28"/>
  </w:num>
  <w:num w:numId="5" w16cid:durableId="672727468">
    <w:abstractNumId w:val="11"/>
  </w:num>
  <w:num w:numId="6" w16cid:durableId="801311620">
    <w:abstractNumId w:val="26"/>
  </w:num>
  <w:num w:numId="7" w16cid:durableId="1726029006">
    <w:abstractNumId w:val="18"/>
  </w:num>
  <w:num w:numId="8" w16cid:durableId="1034499293">
    <w:abstractNumId w:val="8"/>
  </w:num>
  <w:num w:numId="9" w16cid:durableId="481779094">
    <w:abstractNumId w:val="37"/>
  </w:num>
  <w:num w:numId="10" w16cid:durableId="2048947109">
    <w:abstractNumId w:val="39"/>
  </w:num>
  <w:num w:numId="11" w16cid:durableId="779371939">
    <w:abstractNumId w:val="2"/>
  </w:num>
  <w:num w:numId="12" w16cid:durableId="1858499085">
    <w:abstractNumId w:val="7"/>
  </w:num>
  <w:num w:numId="13" w16cid:durableId="141167989">
    <w:abstractNumId w:val="19"/>
  </w:num>
  <w:num w:numId="14" w16cid:durableId="722367890">
    <w:abstractNumId w:val="9"/>
  </w:num>
  <w:num w:numId="15" w16cid:durableId="1150711337">
    <w:abstractNumId w:val="35"/>
  </w:num>
  <w:num w:numId="16" w16cid:durableId="421220274">
    <w:abstractNumId w:val="5"/>
  </w:num>
  <w:num w:numId="17" w16cid:durableId="1063528303">
    <w:abstractNumId w:val="25"/>
  </w:num>
  <w:num w:numId="18" w16cid:durableId="587621951">
    <w:abstractNumId w:val="10"/>
  </w:num>
  <w:num w:numId="19" w16cid:durableId="2083286011">
    <w:abstractNumId w:val="16"/>
  </w:num>
  <w:num w:numId="20" w16cid:durableId="1786997498">
    <w:abstractNumId w:val="36"/>
  </w:num>
  <w:num w:numId="21" w16cid:durableId="693724083">
    <w:abstractNumId w:val="34"/>
  </w:num>
  <w:num w:numId="22" w16cid:durableId="2102679467">
    <w:abstractNumId w:val="13"/>
  </w:num>
  <w:num w:numId="23" w16cid:durableId="1924145021">
    <w:abstractNumId w:val="40"/>
  </w:num>
  <w:num w:numId="24" w16cid:durableId="784543910">
    <w:abstractNumId w:val="33"/>
  </w:num>
  <w:num w:numId="25" w16cid:durableId="2116050732">
    <w:abstractNumId w:val="15"/>
  </w:num>
  <w:num w:numId="26" w16cid:durableId="2114551258">
    <w:abstractNumId w:val="1"/>
  </w:num>
  <w:num w:numId="27" w16cid:durableId="204029240">
    <w:abstractNumId w:val="21"/>
  </w:num>
  <w:num w:numId="28" w16cid:durableId="323630740">
    <w:abstractNumId w:val="22"/>
  </w:num>
  <w:num w:numId="29" w16cid:durableId="2093309741">
    <w:abstractNumId w:val="38"/>
  </w:num>
  <w:num w:numId="30" w16cid:durableId="2584863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5321512">
    <w:abstractNumId w:val="17"/>
  </w:num>
  <w:num w:numId="32" w16cid:durableId="1076321058">
    <w:abstractNumId w:val="20"/>
  </w:num>
  <w:num w:numId="33" w16cid:durableId="887455633">
    <w:abstractNumId w:val="6"/>
  </w:num>
  <w:num w:numId="34" w16cid:durableId="466630997">
    <w:abstractNumId w:val="4"/>
  </w:num>
  <w:num w:numId="35" w16cid:durableId="1701932272">
    <w:abstractNumId w:val="31"/>
  </w:num>
  <w:num w:numId="36" w16cid:durableId="1011105512">
    <w:abstractNumId w:val="41"/>
  </w:num>
  <w:num w:numId="37" w16cid:durableId="448164025">
    <w:abstractNumId w:val="29"/>
  </w:num>
  <w:num w:numId="38" w16cid:durableId="925698341">
    <w:abstractNumId w:val="3"/>
  </w:num>
  <w:num w:numId="39" w16cid:durableId="26880189">
    <w:abstractNumId w:val="12"/>
  </w:num>
  <w:num w:numId="40" w16cid:durableId="390233548">
    <w:abstractNumId w:val="0"/>
  </w:num>
  <w:num w:numId="41" w16cid:durableId="131288719">
    <w:abstractNumId w:val="30"/>
  </w:num>
  <w:num w:numId="42" w16cid:durableId="2039885973">
    <w:abstractNumId w:val="24"/>
  </w:num>
  <w:num w:numId="43" w16cid:durableId="9542853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21FD3"/>
    <w:rsid w:val="000319F5"/>
    <w:rsid w:val="00036698"/>
    <w:rsid w:val="000417A4"/>
    <w:rsid w:val="00044EA3"/>
    <w:rsid w:val="00046328"/>
    <w:rsid w:val="00070B33"/>
    <w:rsid w:val="00075CBB"/>
    <w:rsid w:val="000A33E4"/>
    <w:rsid w:val="000B74AD"/>
    <w:rsid w:val="000D594C"/>
    <w:rsid w:val="000D59D7"/>
    <w:rsid w:val="000F2599"/>
    <w:rsid w:val="000F5FF4"/>
    <w:rsid w:val="000F665E"/>
    <w:rsid w:val="001071C4"/>
    <w:rsid w:val="001120D6"/>
    <w:rsid w:val="00131D9D"/>
    <w:rsid w:val="001354AB"/>
    <w:rsid w:val="00141F91"/>
    <w:rsid w:val="00156C33"/>
    <w:rsid w:val="00157787"/>
    <w:rsid w:val="00165C9C"/>
    <w:rsid w:val="0016746B"/>
    <w:rsid w:val="00170541"/>
    <w:rsid w:val="00185DEF"/>
    <w:rsid w:val="00190D38"/>
    <w:rsid w:val="001A6BFF"/>
    <w:rsid w:val="001B1515"/>
    <w:rsid w:val="001C1569"/>
    <w:rsid w:val="001C2940"/>
    <w:rsid w:val="001E153E"/>
    <w:rsid w:val="001E282E"/>
    <w:rsid w:val="001E6E71"/>
    <w:rsid w:val="00205B6C"/>
    <w:rsid w:val="00234AB7"/>
    <w:rsid w:val="002459E5"/>
    <w:rsid w:val="00262641"/>
    <w:rsid w:val="00267B48"/>
    <w:rsid w:val="00275FE6"/>
    <w:rsid w:val="00277B96"/>
    <w:rsid w:val="00295B66"/>
    <w:rsid w:val="002B7F80"/>
    <w:rsid w:val="002C6464"/>
    <w:rsid w:val="002D077C"/>
    <w:rsid w:val="002D35ED"/>
    <w:rsid w:val="002D45D5"/>
    <w:rsid w:val="002D616C"/>
    <w:rsid w:val="002E7B8B"/>
    <w:rsid w:val="00313F3C"/>
    <w:rsid w:val="00324A8E"/>
    <w:rsid w:val="003739BF"/>
    <w:rsid w:val="0037540E"/>
    <w:rsid w:val="003A2F0B"/>
    <w:rsid w:val="003D0D09"/>
    <w:rsid w:val="00431C38"/>
    <w:rsid w:val="00480D23"/>
    <w:rsid w:val="00482882"/>
    <w:rsid w:val="0049070E"/>
    <w:rsid w:val="004A5A52"/>
    <w:rsid w:val="004A659A"/>
    <w:rsid w:val="004C3A0A"/>
    <w:rsid w:val="004D7310"/>
    <w:rsid w:val="004E104D"/>
    <w:rsid w:val="00507725"/>
    <w:rsid w:val="005200DF"/>
    <w:rsid w:val="00527689"/>
    <w:rsid w:val="005441BD"/>
    <w:rsid w:val="00587227"/>
    <w:rsid w:val="005961BE"/>
    <w:rsid w:val="005A0494"/>
    <w:rsid w:val="005C49A2"/>
    <w:rsid w:val="005D374F"/>
    <w:rsid w:val="005D3881"/>
    <w:rsid w:val="006003F7"/>
    <w:rsid w:val="00612A64"/>
    <w:rsid w:val="00617F63"/>
    <w:rsid w:val="00622741"/>
    <w:rsid w:val="006377D6"/>
    <w:rsid w:val="0064559E"/>
    <w:rsid w:val="00646696"/>
    <w:rsid w:val="006A01C6"/>
    <w:rsid w:val="006B5F35"/>
    <w:rsid w:val="006D7C86"/>
    <w:rsid w:val="0070551E"/>
    <w:rsid w:val="00713DA0"/>
    <w:rsid w:val="007217F4"/>
    <w:rsid w:val="007444BF"/>
    <w:rsid w:val="00777253"/>
    <w:rsid w:val="00780A65"/>
    <w:rsid w:val="007A641B"/>
    <w:rsid w:val="007E08CE"/>
    <w:rsid w:val="00812664"/>
    <w:rsid w:val="00823899"/>
    <w:rsid w:val="008951A2"/>
    <w:rsid w:val="008C00C6"/>
    <w:rsid w:val="008E6EA1"/>
    <w:rsid w:val="008F1A15"/>
    <w:rsid w:val="00900324"/>
    <w:rsid w:val="00910735"/>
    <w:rsid w:val="00915FD6"/>
    <w:rsid w:val="00924B3E"/>
    <w:rsid w:val="00930C42"/>
    <w:rsid w:val="009366AD"/>
    <w:rsid w:val="00937DB5"/>
    <w:rsid w:val="009653D9"/>
    <w:rsid w:val="00973739"/>
    <w:rsid w:val="009761ED"/>
    <w:rsid w:val="00992464"/>
    <w:rsid w:val="009A4D89"/>
    <w:rsid w:val="009D1916"/>
    <w:rsid w:val="009F7E5A"/>
    <w:rsid w:val="00A063C8"/>
    <w:rsid w:val="00A1569A"/>
    <w:rsid w:val="00A1579E"/>
    <w:rsid w:val="00A24E62"/>
    <w:rsid w:val="00A3050F"/>
    <w:rsid w:val="00A63868"/>
    <w:rsid w:val="00A656CF"/>
    <w:rsid w:val="00A80F10"/>
    <w:rsid w:val="00AA1879"/>
    <w:rsid w:val="00AA1D1C"/>
    <w:rsid w:val="00AB6E5B"/>
    <w:rsid w:val="00AC28DC"/>
    <w:rsid w:val="00B05C5F"/>
    <w:rsid w:val="00B25AF8"/>
    <w:rsid w:val="00B36547"/>
    <w:rsid w:val="00B46301"/>
    <w:rsid w:val="00B50D94"/>
    <w:rsid w:val="00B61703"/>
    <w:rsid w:val="00B75672"/>
    <w:rsid w:val="00B764AC"/>
    <w:rsid w:val="00B776F3"/>
    <w:rsid w:val="00B83D00"/>
    <w:rsid w:val="00B97261"/>
    <w:rsid w:val="00BD0B97"/>
    <w:rsid w:val="00BD6F2D"/>
    <w:rsid w:val="00BE0D95"/>
    <w:rsid w:val="00C236B6"/>
    <w:rsid w:val="00C316E9"/>
    <w:rsid w:val="00C37118"/>
    <w:rsid w:val="00C647A2"/>
    <w:rsid w:val="00C817CB"/>
    <w:rsid w:val="00C928FC"/>
    <w:rsid w:val="00CC1569"/>
    <w:rsid w:val="00CC306F"/>
    <w:rsid w:val="00D107B2"/>
    <w:rsid w:val="00D16E14"/>
    <w:rsid w:val="00D4068D"/>
    <w:rsid w:val="00D54442"/>
    <w:rsid w:val="00D638C7"/>
    <w:rsid w:val="00D86C2E"/>
    <w:rsid w:val="00DA38BD"/>
    <w:rsid w:val="00DB464E"/>
    <w:rsid w:val="00DE0604"/>
    <w:rsid w:val="00DE6CC7"/>
    <w:rsid w:val="00E0775D"/>
    <w:rsid w:val="00E1193A"/>
    <w:rsid w:val="00E446E9"/>
    <w:rsid w:val="00E55314"/>
    <w:rsid w:val="00E91983"/>
    <w:rsid w:val="00F037DB"/>
    <w:rsid w:val="00F1064F"/>
    <w:rsid w:val="00F124D8"/>
    <w:rsid w:val="00F12C0A"/>
    <w:rsid w:val="00F45ADF"/>
    <w:rsid w:val="00F63742"/>
    <w:rsid w:val="00FB23F5"/>
    <w:rsid w:val="00FB56EC"/>
    <w:rsid w:val="00FC2AC3"/>
    <w:rsid w:val="00FD21C6"/>
    <w:rsid w:val="00FE2F05"/>
    <w:rsid w:val="01004FA3"/>
    <w:rsid w:val="0788DD6C"/>
    <w:rsid w:val="169712C6"/>
    <w:rsid w:val="1EE74784"/>
    <w:rsid w:val="2A58EC72"/>
    <w:rsid w:val="2CF3783C"/>
    <w:rsid w:val="36910DDC"/>
    <w:rsid w:val="3A8E10A8"/>
    <w:rsid w:val="3AB17FFD"/>
    <w:rsid w:val="42016F7F"/>
    <w:rsid w:val="4E855238"/>
    <w:rsid w:val="57C86BB9"/>
    <w:rsid w:val="6B40CFE7"/>
    <w:rsid w:val="712FBF78"/>
    <w:rsid w:val="7FF9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3B5C1"/>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E08CE"/>
    <w:rPr>
      <w:color w:val="605E5C"/>
      <w:shd w:val="clear" w:color="auto" w:fill="E1DFDD"/>
    </w:rPr>
  </w:style>
  <w:style w:type="paragraph" w:customStyle="1" w:styleId="StyleListParagraphBold">
    <w:name w:val="Style List Paragraph + Bold"/>
    <w:basedOn w:val="ListParagraph"/>
    <w:rsid w:val="00B61703"/>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431">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94471-F152-40FB-8AFF-B35B9BA76F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ED9E2-41EB-4F25-83C7-1FBD76E8E3C6}">
  <ds:schemaRefs>
    <ds:schemaRef ds:uri="http://schemas.microsoft.com/sharepoint/v3/contenttype/forms"/>
  </ds:schemaRefs>
</ds:datastoreItem>
</file>

<file path=customXml/itemProps3.xml><?xml version="1.0" encoding="utf-8"?>
<ds:datastoreItem xmlns:ds="http://schemas.openxmlformats.org/officeDocument/2006/customXml" ds:itemID="{3B0ACCDC-7839-43D3-AC4E-83A015E6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308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7</cp:revision>
  <cp:lastPrinted>2009-12-01T14:09:00Z</cp:lastPrinted>
  <dcterms:created xsi:type="dcterms:W3CDTF">2023-06-12T12:26:00Z</dcterms:created>
  <dcterms:modified xsi:type="dcterms:W3CDTF">2023-06-12T15:50:00Z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