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6"/>
        <w:gridCol w:w="4913"/>
      </w:tblGrid>
      <w:tr w:rsidR="00A160B2" w14:paraId="3E9231EB" w14:textId="77777777" w:rsidTr="003917F3">
        <w:trPr>
          <w:tblHeader/>
        </w:trPr>
        <w:tc>
          <w:tcPr>
            <w:tcW w:w="339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3" w:type="dxa"/>
            <w:tcBorders>
              <w:bottom w:val="single" w:sz="18" w:space="0" w:color="auto"/>
            </w:tcBorders>
          </w:tcPr>
          <w:p w14:paraId="55A88F66" w14:textId="29079FA6" w:rsidR="00A160B2" w:rsidRPr="00A160B2" w:rsidRDefault="003917F3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Annual 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3917F3">
        <w:tc>
          <w:tcPr>
            <w:tcW w:w="339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3" w:type="dxa"/>
            <w:tcBorders>
              <w:top w:val="single" w:sz="18" w:space="0" w:color="auto"/>
            </w:tcBorders>
          </w:tcPr>
          <w:p w14:paraId="495EBCE8" w14:textId="19CCF92D" w:rsidR="00A160B2" w:rsidRDefault="003917F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26 May 2022</w:t>
            </w:r>
          </w:p>
        </w:tc>
      </w:tr>
      <w:tr w:rsidR="00A160B2" w14:paraId="79B879D4" w14:textId="77777777" w:rsidTr="003917F3">
        <w:tc>
          <w:tcPr>
            <w:tcW w:w="339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3" w:type="dxa"/>
          </w:tcPr>
          <w:p w14:paraId="5914456E" w14:textId="3E21B4E8" w:rsidR="00A160B2" w:rsidRDefault="003917F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Dispensation</w:t>
            </w:r>
            <w:r w:rsidR="001E7C9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for </w:t>
            </w:r>
            <w:r w:rsidR="001E7C93">
              <w:rPr>
                <w:rFonts w:cs="Arial"/>
              </w:rPr>
              <w:t xml:space="preserve">Councillors </w:t>
            </w:r>
          </w:p>
        </w:tc>
      </w:tr>
      <w:tr w:rsidR="00A160B2" w14:paraId="3A5E0F07" w14:textId="77777777" w:rsidTr="003917F3">
        <w:tc>
          <w:tcPr>
            <w:tcW w:w="339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3" w:type="dxa"/>
          </w:tcPr>
          <w:p w14:paraId="63C5F91B" w14:textId="5C0322A8" w:rsidR="00A160B2" w:rsidRDefault="003917F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Hugh Peart, Director of Legal and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3917F3">
        <w:tc>
          <w:tcPr>
            <w:tcW w:w="339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3" w:type="dxa"/>
          </w:tcPr>
          <w:p w14:paraId="4E3163FF" w14:textId="10458CF4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3917F3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3917F3">
        <w:tc>
          <w:tcPr>
            <w:tcW w:w="3396" w:type="dxa"/>
          </w:tcPr>
          <w:p w14:paraId="65A16444" w14:textId="4F57CDA4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3" w:type="dxa"/>
          </w:tcPr>
          <w:p w14:paraId="6CD568AC" w14:textId="43131D4C" w:rsidR="00A160B2" w:rsidRDefault="00A160B2" w:rsidP="006C3150">
            <w:pPr>
              <w:pStyle w:val="Infotext"/>
            </w:pPr>
          </w:p>
        </w:tc>
      </w:tr>
      <w:tr w:rsidR="00A160B2" w14:paraId="7C35C184" w14:textId="77777777" w:rsidTr="003917F3">
        <w:tc>
          <w:tcPr>
            <w:tcW w:w="339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3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1FAE32B0" w14:textId="498BC4DD" w:rsidR="00A160B2" w:rsidRDefault="003917F3" w:rsidP="006C3150">
            <w:pPr>
              <w:pStyle w:val="Infotext"/>
            </w:pPr>
            <w:r>
              <w:t>None</w:t>
            </w:r>
          </w:p>
          <w:p w14:paraId="4C232B02" w14:textId="4480E3C1" w:rsidR="003917F3" w:rsidRDefault="003917F3" w:rsidP="006C3150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2B4927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2B4927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77AC678E" w14:textId="2247B5B8" w:rsidR="00BE2BCB" w:rsidRDefault="003917F3" w:rsidP="00A160B2">
            <w:r w:rsidRPr="003917F3">
              <w:rPr>
                <w:rFonts w:cs="Arial"/>
                <w:bCs/>
                <w:szCs w:val="24"/>
              </w:rPr>
              <w:t xml:space="preserve">This report seeks approval to </w:t>
            </w:r>
            <w:r>
              <w:t>dispensation</w:t>
            </w:r>
            <w:r w:rsidR="00BC2F40">
              <w:t>s</w:t>
            </w:r>
            <w:r>
              <w:t xml:space="preserve"> for </w:t>
            </w:r>
            <w:r w:rsidR="001E7C93">
              <w:t xml:space="preserve">Councillors </w:t>
            </w:r>
            <w:proofErr w:type="gramStart"/>
            <w:r w:rsidR="00BC2F40">
              <w:t>in order to</w:t>
            </w:r>
            <w:proofErr w:type="gramEnd"/>
            <w:r w:rsidR="00BC2F40">
              <w:t xml:space="preserve"> allow them to contribute as fully as possible </w:t>
            </w:r>
            <w:r w:rsidR="00BE2BCB">
              <w:t xml:space="preserve">at </w:t>
            </w:r>
            <w:r w:rsidR="00BC2F40">
              <w:t xml:space="preserve">meetings and </w:t>
            </w:r>
            <w:r w:rsidR="00BE2BCB">
              <w:t>for them to withhold their private address upon request.</w:t>
            </w:r>
          </w:p>
          <w:p w14:paraId="6A8B6780" w14:textId="77777777" w:rsidR="002B4927" w:rsidRDefault="002B4927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F0834AE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EC33973" w14:textId="6C5E8396" w:rsidR="0021792F" w:rsidRDefault="003917F3" w:rsidP="0021792F">
            <w:pPr>
              <w:rPr>
                <w:rFonts w:cs="Arial"/>
                <w:szCs w:val="24"/>
              </w:rPr>
            </w:pPr>
            <w:r>
              <w:t>That</w:t>
            </w:r>
            <w:r w:rsidR="0021792F">
              <w:t>, u</w:t>
            </w:r>
            <w:r w:rsidR="0021792F" w:rsidRPr="0021792F">
              <w:rPr>
                <w:rFonts w:cs="Arial"/>
                <w:szCs w:val="24"/>
              </w:rPr>
              <w:t xml:space="preserve">nder Section 33 of the Localism Act 2011, </w:t>
            </w:r>
            <w:r w:rsidR="0021792F">
              <w:rPr>
                <w:rFonts w:cs="Arial"/>
                <w:szCs w:val="24"/>
              </w:rPr>
              <w:t xml:space="preserve">all </w:t>
            </w:r>
            <w:r w:rsidR="001E7C93">
              <w:rPr>
                <w:rFonts w:cs="Arial"/>
                <w:szCs w:val="24"/>
              </w:rPr>
              <w:t xml:space="preserve">Councillors </w:t>
            </w:r>
            <w:r w:rsidR="0021792F">
              <w:rPr>
                <w:rFonts w:cs="Arial"/>
                <w:szCs w:val="24"/>
              </w:rPr>
              <w:t>be granted a</w:t>
            </w:r>
            <w:r w:rsidR="0021792F" w:rsidRPr="0021792F">
              <w:rPr>
                <w:rFonts w:cs="Arial"/>
                <w:szCs w:val="24"/>
              </w:rPr>
              <w:t xml:space="preserve"> dispensation </w:t>
            </w:r>
            <w:r w:rsidR="0021792F">
              <w:rPr>
                <w:rFonts w:cs="Arial"/>
                <w:szCs w:val="24"/>
              </w:rPr>
              <w:t xml:space="preserve">for </w:t>
            </w:r>
            <w:r w:rsidR="0021792F" w:rsidRPr="0021792F">
              <w:rPr>
                <w:rFonts w:cs="Arial"/>
                <w:szCs w:val="24"/>
              </w:rPr>
              <w:t xml:space="preserve">the following categories of business </w:t>
            </w:r>
            <w:r w:rsidR="007261C5">
              <w:rPr>
                <w:rFonts w:cs="Arial"/>
                <w:szCs w:val="24"/>
              </w:rPr>
              <w:t>allowing</w:t>
            </w:r>
            <w:r w:rsidR="0021792F" w:rsidRPr="0021792F">
              <w:rPr>
                <w:rFonts w:cs="Arial"/>
                <w:szCs w:val="24"/>
              </w:rPr>
              <w:t xml:space="preserve"> </w:t>
            </w:r>
            <w:r w:rsidR="0021792F">
              <w:rPr>
                <w:rFonts w:cs="Arial"/>
                <w:szCs w:val="24"/>
              </w:rPr>
              <w:t>them</w:t>
            </w:r>
            <w:r w:rsidR="0021792F" w:rsidRPr="0021792F">
              <w:rPr>
                <w:rFonts w:cs="Arial"/>
                <w:szCs w:val="24"/>
              </w:rPr>
              <w:t xml:space="preserve"> to participate in consideration of these matters at meetings of the Council </w:t>
            </w:r>
            <w:r w:rsidR="007261C5">
              <w:rPr>
                <w:rFonts w:cs="Arial"/>
                <w:szCs w:val="24"/>
              </w:rPr>
              <w:t xml:space="preserve">until </w:t>
            </w:r>
            <w:r w:rsidR="0021792F" w:rsidRPr="0021792F">
              <w:rPr>
                <w:rFonts w:cs="Arial"/>
                <w:szCs w:val="24"/>
              </w:rPr>
              <w:t>the next local elections in May 202</w:t>
            </w:r>
            <w:r w:rsidR="0021792F">
              <w:rPr>
                <w:rFonts w:cs="Arial"/>
                <w:szCs w:val="24"/>
              </w:rPr>
              <w:t>6</w:t>
            </w:r>
            <w:r w:rsidR="0021792F" w:rsidRPr="0021792F">
              <w:rPr>
                <w:rFonts w:cs="Arial"/>
                <w:szCs w:val="24"/>
              </w:rPr>
              <w:t>:</w:t>
            </w:r>
          </w:p>
          <w:p w14:paraId="5DF97CBB" w14:textId="77777777" w:rsidR="0021792F" w:rsidRPr="0021792F" w:rsidRDefault="0021792F" w:rsidP="0021792F">
            <w:pPr>
              <w:rPr>
                <w:rFonts w:cs="Arial"/>
                <w:szCs w:val="24"/>
              </w:rPr>
            </w:pPr>
          </w:p>
          <w:p w14:paraId="227FDDA6" w14:textId="1684EA15" w:rsidR="0021792F" w:rsidRDefault="0021792F" w:rsidP="0021792F">
            <w:pPr>
              <w:pStyle w:val="Pa0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1792F">
              <w:rPr>
                <w:rFonts w:ascii="Arial" w:hAnsi="Arial" w:cs="Arial"/>
              </w:rPr>
              <w:t xml:space="preserve">General Dispensations to allow </w:t>
            </w:r>
            <w:r>
              <w:rPr>
                <w:rFonts w:ascii="Arial" w:hAnsi="Arial" w:cs="Arial"/>
              </w:rPr>
              <w:t xml:space="preserve">a </w:t>
            </w:r>
            <w:r w:rsidR="001E7C93">
              <w:rPr>
                <w:rFonts w:ascii="Arial" w:hAnsi="Arial" w:cs="Arial"/>
              </w:rPr>
              <w:t xml:space="preserve">Councillor </w:t>
            </w:r>
            <w:r w:rsidRPr="0021792F">
              <w:rPr>
                <w:rFonts w:ascii="Arial" w:hAnsi="Arial" w:cs="Arial"/>
              </w:rPr>
              <w:t>to stay, speak and vote</w:t>
            </w:r>
            <w:r w:rsidR="00C549EF">
              <w:rPr>
                <w:rFonts w:ascii="Arial" w:hAnsi="Arial" w:cs="Arial"/>
              </w:rPr>
              <w:t xml:space="preserve"> in relation to</w:t>
            </w:r>
            <w:r w:rsidRPr="0021792F">
              <w:rPr>
                <w:rFonts w:ascii="Arial" w:hAnsi="Arial" w:cs="Arial"/>
              </w:rPr>
              <w:t xml:space="preserve">: </w:t>
            </w:r>
          </w:p>
          <w:p w14:paraId="0527B459" w14:textId="77777777" w:rsidR="0021792F" w:rsidRPr="0021792F" w:rsidRDefault="0021792F" w:rsidP="0021792F">
            <w:pPr>
              <w:pStyle w:val="Default"/>
            </w:pPr>
          </w:p>
          <w:p w14:paraId="1E67004C" w14:textId="6755799D" w:rsidR="0021792F" w:rsidRDefault="0021792F" w:rsidP="0021792F">
            <w:pPr>
              <w:pStyle w:val="Pa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92F">
              <w:rPr>
                <w:rFonts w:ascii="Arial" w:hAnsi="Arial" w:cs="Arial"/>
              </w:rPr>
              <w:t>Setting of Council Housing rent levels and approving the Housing Revenue Account</w:t>
            </w:r>
            <w:r w:rsidR="00C549EF">
              <w:rPr>
                <w:rFonts w:ascii="Arial" w:hAnsi="Arial" w:cs="Arial"/>
              </w:rPr>
              <w:t xml:space="preserve"> </w:t>
            </w:r>
            <w:r w:rsidRPr="0021792F">
              <w:rPr>
                <w:rFonts w:ascii="Arial" w:hAnsi="Arial" w:cs="Arial"/>
              </w:rPr>
              <w:t>where the Councillor (or spouse</w:t>
            </w:r>
            <w:r w:rsidR="00C549EF">
              <w:rPr>
                <w:rFonts w:ascii="Arial" w:hAnsi="Arial" w:cs="Arial"/>
              </w:rPr>
              <w:t>/</w:t>
            </w:r>
            <w:r w:rsidRPr="0021792F">
              <w:rPr>
                <w:rFonts w:ascii="Arial" w:hAnsi="Arial" w:cs="Arial"/>
              </w:rPr>
              <w:t xml:space="preserve">partner) holds a tenancy or lease with the </w:t>
            </w:r>
            <w:proofErr w:type="gramStart"/>
            <w:r w:rsidRPr="0021792F">
              <w:rPr>
                <w:rFonts w:ascii="Arial" w:hAnsi="Arial" w:cs="Arial"/>
              </w:rPr>
              <w:t>Council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04CE3CC2" w14:textId="77777777" w:rsidR="0021792F" w:rsidRPr="0021792F" w:rsidRDefault="0021792F" w:rsidP="0021792F">
            <w:pPr>
              <w:pStyle w:val="Default"/>
            </w:pPr>
          </w:p>
          <w:p w14:paraId="70833906" w14:textId="0507FD47" w:rsidR="0021792F" w:rsidRDefault="00C549EF" w:rsidP="0021792F">
            <w:pPr>
              <w:pStyle w:val="Pa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792F" w:rsidRPr="0021792F">
              <w:rPr>
                <w:rFonts w:ascii="Arial" w:hAnsi="Arial" w:cs="Arial"/>
              </w:rPr>
              <w:t>verarching budget reports where the Councillor (or spouse</w:t>
            </w:r>
            <w:r>
              <w:rPr>
                <w:rFonts w:ascii="Arial" w:hAnsi="Arial" w:cs="Arial"/>
              </w:rPr>
              <w:t>/</w:t>
            </w:r>
            <w:r w:rsidR="0021792F" w:rsidRPr="0021792F">
              <w:rPr>
                <w:rFonts w:ascii="Arial" w:hAnsi="Arial" w:cs="Arial"/>
              </w:rPr>
              <w:t xml:space="preserve">partner) receives housing </w:t>
            </w:r>
            <w:proofErr w:type="gramStart"/>
            <w:r w:rsidR="0021792F" w:rsidRPr="0021792F">
              <w:rPr>
                <w:rFonts w:ascii="Arial" w:hAnsi="Arial" w:cs="Arial"/>
              </w:rPr>
              <w:t>benefit;</w:t>
            </w:r>
            <w:proofErr w:type="gramEnd"/>
            <w:r w:rsidR="0021792F" w:rsidRPr="0021792F">
              <w:rPr>
                <w:rFonts w:ascii="Arial" w:hAnsi="Arial" w:cs="Arial"/>
              </w:rPr>
              <w:t xml:space="preserve"> </w:t>
            </w:r>
          </w:p>
          <w:p w14:paraId="20AEFF04" w14:textId="77777777" w:rsidR="0021792F" w:rsidRDefault="0021792F" w:rsidP="0021792F">
            <w:pPr>
              <w:pStyle w:val="Pa0"/>
              <w:rPr>
                <w:rFonts w:ascii="Arial" w:hAnsi="Arial" w:cs="Arial"/>
              </w:rPr>
            </w:pPr>
          </w:p>
          <w:p w14:paraId="752F9E14" w14:textId="33540A1E" w:rsidR="0021792F" w:rsidRDefault="00C549EF" w:rsidP="0021792F">
            <w:pPr>
              <w:pStyle w:val="Pa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Agreeing </w:t>
            </w:r>
            <w:r w:rsidR="0021792F" w:rsidRPr="0021792F">
              <w:rPr>
                <w:rFonts w:ascii="Arial" w:hAnsi="Arial" w:cs="Arial"/>
              </w:rPr>
              <w:t>allowance</w:t>
            </w:r>
            <w:r>
              <w:rPr>
                <w:rFonts w:ascii="Arial" w:hAnsi="Arial" w:cs="Arial"/>
              </w:rPr>
              <w:t>s</w:t>
            </w:r>
            <w:r w:rsidR="0021792F" w:rsidRPr="0021792F">
              <w:rPr>
                <w:rFonts w:ascii="Arial" w:hAnsi="Arial" w:cs="Arial"/>
              </w:rPr>
              <w:t>, travelling expense</w:t>
            </w:r>
            <w:r>
              <w:rPr>
                <w:rFonts w:ascii="Arial" w:hAnsi="Arial" w:cs="Arial"/>
              </w:rPr>
              <w:t>s</w:t>
            </w:r>
            <w:r w:rsidR="0021792F" w:rsidRPr="0021792F">
              <w:rPr>
                <w:rFonts w:ascii="Arial" w:hAnsi="Arial" w:cs="Arial"/>
              </w:rPr>
              <w:t>, payment</w:t>
            </w:r>
            <w:r>
              <w:rPr>
                <w:rFonts w:ascii="Arial" w:hAnsi="Arial" w:cs="Arial"/>
              </w:rPr>
              <w:t>s</w:t>
            </w:r>
            <w:r w:rsidR="0021792F" w:rsidRPr="0021792F">
              <w:rPr>
                <w:rFonts w:ascii="Arial" w:hAnsi="Arial" w:cs="Arial"/>
              </w:rPr>
              <w:t xml:space="preserve"> or indemnit</w:t>
            </w:r>
            <w:r>
              <w:rPr>
                <w:rFonts w:ascii="Arial" w:hAnsi="Arial" w:cs="Arial"/>
              </w:rPr>
              <w:t xml:space="preserve">ies </w:t>
            </w:r>
            <w:r w:rsidR="0021792F" w:rsidRPr="0021792F">
              <w:rPr>
                <w:rFonts w:ascii="Arial" w:hAnsi="Arial" w:cs="Arial"/>
              </w:rPr>
              <w:t xml:space="preserve">for </w:t>
            </w:r>
            <w:proofErr w:type="gramStart"/>
            <w:r w:rsidR="001E7C93">
              <w:rPr>
                <w:rFonts w:ascii="Arial" w:hAnsi="Arial" w:cs="Arial"/>
              </w:rPr>
              <w:t>Councillors</w:t>
            </w:r>
            <w:r w:rsidR="0021792F" w:rsidRPr="0021792F">
              <w:rPr>
                <w:rFonts w:ascii="Arial" w:hAnsi="Arial" w:cs="Arial"/>
              </w:rPr>
              <w:t>;</w:t>
            </w:r>
            <w:proofErr w:type="gramEnd"/>
            <w:r w:rsidR="0021792F" w:rsidRPr="0021792F">
              <w:rPr>
                <w:rFonts w:ascii="Arial" w:hAnsi="Arial" w:cs="Arial"/>
              </w:rPr>
              <w:t xml:space="preserve"> </w:t>
            </w:r>
          </w:p>
          <w:p w14:paraId="66B15447" w14:textId="77777777" w:rsidR="0021792F" w:rsidRDefault="0021792F" w:rsidP="0021792F">
            <w:pPr>
              <w:pStyle w:val="ListParagraph"/>
            </w:pPr>
          </w:p>
          <w:p w14:paraId="3ED04BB1" w14:textId="13A9654E" w:rsidR="0021792F" w:rsidRDefault="0021792F" w:rsidP="0021792F">
            <w:pPr>
              <w:pStyle w:val="Pa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1792F">
              <w:rPr>
                <w:rFonts w:ascii="Arial" w:hAnsi="Arial" w:cs="Arial"/>
              </w:rPr>
              <w:t xml:space="preserve">Setting the Council Tax or a </w:t>
            </w:r>
            <w:proofErr w:type="gramStart"/>
            <w:r w:rsidRPr="0021792F">
              <w:rPr>
                <w:rFonts w:ascii="Arial" w:hAnsi="Arial" w:cs="Arial"/>
              </w:rPr>
              <w:t>Precept;</w:t>
            </w:r>
            <w:proofErr w:type="gramEnd"/>
            <w:r w:rsidRPr="0021792F">
              <w:rPr>
                <w:rFonts w:ascii="Arial" w:hAnsi="Arial" w:cs="Arial"/>
              </w:rPr>
              <w:t xml:space="preserve"> </w:t>
            </w:r>
          </w:p>
          <w:p w14:paraId="64A00C6B" w14:textId="77777777" w:rsidR="0021792F" w:rsidRDefault="0021792F" w:rsidP="0021792F">
            <w:pPr>
              <w:pStyle w:val="ListParagraph"/>
            </w:pPr>
          </w:p>
          <w:p w14:paraId="57F4AAD4" w14:textId="0D6CE5C5" w:rsidR="0021792F" w:rsidRDefault="0013506A" w:rsidP="0021792F">
            <w:pPr>
              <w:pStyle w:val="Pa0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1792F" w:rsidRPr="0021792F">
              <w:rPr>
                <w:rFonts w:ascii="Arial" w:hAnsi="Arial" w:cs="Arial"/>
              </w:rPr>
              <w:t xml:space="preserve">verarching budget reports where the </w:t>
            </w:r>
            <w:r w:rsidR="001E7C93">
              <w:rPr>
                <w:rFonts w:ascii="Arial" w:hAnsi="Arial" w:cs="Arial"/>
              </w:rPr>
              <w:t xml:space="preserve">Councillor </w:t>
            </w:r>
            <w:r w:rsidR="0021792F" w:rsidRPr="0021792F">
              <w:rPr>
                <w:rFonts w:ascii="Arial" w:hAnsi="Arial" w:cs="Arial"/>
              </w:rPr>
              <w:t>(or spouse</w:t>
            </w:r>
            <w:r>
              <w:rPr>
                <w:rFonts w:ascii="Arial" w:hAnsi="Arial" w:cs="Arial"/>
              </w:rPr>
              <w:t>/</w:t>
            </w:r>
            <w:r w:rsidR="0021792F" w:rsidRPr="0021792F">
              <w:rPr>
                <w:rFonts w:ascii="Arial" w:hAnsi="Arial" w:cs="Arial"/>
              </w:rPr>
              <w:t>partner) receives adult social care support.</w:t>
            </w:r>
          </w:p>
          <w:p w14:paraId="0B04BA3F" w14:textId="77777777" w:rsidR="0021792F" w:rsidRPr="0021792F" w:rsidRDefault="0021792F" w:rsidP="0021792F">
            <w:pPr>
              <w:pStyle w:val="Default"/>
            </w:pPr>
          </w:p>
          <w:p w14:paraId="604A6593" w14:textId="32D77C04" w:rsidR="0021792F" w:rsidRPr="0021792F" w:rsidRDefault="0021792F" w:rsidP="0021792F">
            <w:pPr>
              <w:pStyle w:val="Pa0"/>
              <w:rPr>
                <w:rFonts w:ascii="Arial" w:hAnsi="Arial" w:cs="Arial"/>
              </w:rPr>
            </w:pPr>
            <w:r w:rsidRPr="0021792F">
              <w:rPr>
                <w:rFonts w:ascii="Arial" w:hAnsi="Arial" w:cs="Arial"/>
              </w:rPr>
              <w:t xml:space="preserve">2. General Dispensation for </w:t>
            </w:r>
            <w:r>
              <w:rPr>
                <w:rFonts w:ascii="Arial" w:hAnsi="Arial" w:cs="Arial"/>
              </w:rPr>
              <w:t>a Member</w:t>
            </w:r>
            <w:r w:rsidRPr="0021792F">
              <w:rPr>
                <w:rFonts w:ascii="Arial" w:hAnsi="Arial" w:cs="Arial"/>
              </w:rPr>
              <w:t xml:space="preserve"> to stay, speak but </w:t>
            </w:r>
            <w:r w:rsidRPr="0013506A">
              <w:rPr>
                <w:rFonts w:ascii="Arial" w:hAnsi="Arial" w:cs="Arial"/>
                <w:b/>
                <w:bCs/>
              </w:rPr>
              <w:t>not</w:t>
            </w:r>
            <w:r w:rsidRPr="0021792F">
              <w:rPr>
                <w:rFonts w:ascii="Arial" w:hAnsi="Arial" w:cs="Arial"/>
              </w:rPr>
              <w:t xml:space="preserve"> to vote:</w:t>
            </w:r>
          </w:p>
          <w:p w14:paraId="71D2288C" w14:textId="77777777" w:rsidR="0021792F" w:rsidRDefault="0021792F" w:rsidP="0021792F">
            <w:pPr>
              <w:rPr>
                <w:rFonts w:cs="Arial"/>
                <w:szCs w:val="24"/>
              </w:rPr>
            </w:pPr>
          </w:p>
          <w:p w14:paraId="779E9D47" w14:textId="2F137C67" w:rsidR="00A160B2" w:rsidRDefault="0013506A" w:rsidP="0021792F">
            <w:r>
              <w:rPr>
                <w:rFonts w:cs="Arial"/>
                <w:szCs w:val="24"/>
              </w:rPr>
              <w:t>In relation to decisions on Council Tax Support where a</w:t>
            </w:r>
            <w:r w:rsidR="0021792F" w:rsidRPr="0021792F">
              <w:rPr>
                <w:rFonts w:cs="Arial"/>
                <w:szCs w:val="24"/>
              </w:rPr>
              <w:t xml:space="preserve"> </w:t>
            </w:r>
            <w:r w:rsidR="001E7C93">
              <w:rPr>
                <w:rFonts w:cs="Arial"/>
                <w:szCs w:val="24"/>
              </w:rPr>
              <w:t xml:space="preserve">Councillor </w:t>
            </w:r>
            <w:r w:rsidR="001E7C93" w:rsidRPr="0021792F">
              <w:rPr>
                <w:rFonts w:cs="Arial"/>
              </w:rPr>
              <w:t>(or spouse</w:t>
            </w:r>
            <w:r w:rsidR="001E7C93">
              <w:rPr>
                <w:rFonts w:cs="Arial"/>
              </w:rPr>
              <w:t>/</w:t>
            </w:r>
            <w:r w:rsidR="001E7C93" w:rsidRPr="0021792F">
              <w:rPr>
                <w:rFonts w:cs="Arial"/>
              </w:rPr>
              <w:t xml:space="preserve">partner) </w:t>
            </w:r>
            <w:r>
              <w:rPr>
                <w:rFonts w:cs="Arial"/>
                <w:szCs w:val="24"/>
              </w:rPr>
              <w:t xml:space="preserve">is </w:t>
            </w:r>
            <w:r w:rsidR="0021792F" w:rsidRPr="0021792F">
              <w:rPr>
                <w:rFonts w:cs="Arial"/>
                <w:szCs w:val="24"/>
              </w:rPr>
              <w:t>in receipt of Council Tax Benefit.</w:t>
            </w:r>
            <w:r w:rsidR="00A160B2">
              <w:t xml:space="preserve"> </w:t>
            </w:r>
          </w:p>
          <w:p w14:paraId="1B179F49" w14:textId="77777777" w:rsidR="0021792F" w:rsidRDefault="0021792F" w:rsidP="0021792F"/>
          <w:p w14:paraId="714CBDEE" w14:textId="31100697" w:rsidR="0021792F" w:rsidRDefault="0021792F" w:rsidP="0021792F">
            <w:r>
              <w:t xml:space="preserve">3. General Dispensation for </w:t>
            </w:r>
            <w:r w:rsidR="001E7C93">
              <w:t xml:space="preserve">a Councillor </w:t>
            </w:r>
            <w:r>
              <w:t xml:space="preserve">not to have </w:t>
            </w:r>
            <w:r w:rsidR="001E7C93">
              <w:t xml:space="preserve">their </w:t>
            </w:r>
            <w:r>
              <w:t>private address published on the Council’s website</w:t>
            </w:r>
            <w:r w:rsidR="00477E11">
              <w:t xml:space="preserve"> where they so request of the Monitoring Officer</w:t>
            </w:r>
            <w:r>
              <w:t>.</w:t>
            </w:r>
          </w:p>
        </w:tc>
      </w:tr>
    </w:tbl>
    <w:p w14:paraId="53DC7DE2" w14:textId="4D5EF5BA" w:rsidR="002A2389" w:rsidRDefault="002A2389" w:rsidP="00A160B2">
      <w:pPr>
        <w:pStyle w:val="Heading2"/>
      </w:pPr>
      <w:r>
        <w:t>Section 2 – Report</w:t>
      </w:r>
    </w:p>
    <w:p w14:paraId="4F05D04A" w14:textId="2D147A0E" w:rsidR="0021792F" w:rsidRDefault="0021792F" w:rsidP="0021792F"/>
    <w:p w14:paraId="181FD2BD" w14:textId="5D18A77F" w:rsidR="00916591" w:rsidRDefault="0021792F" w:rsidP="00090E34">
      <w:pPr>
        <w:pStyle w:val="Pa0"/>
        <w:rPr>
          <w:rFonts w:ascii="Arial" w:hAnsi="Arial" w:cs="Arial"/>
          <w:color w:val="000000"/>
        </w:rPr>
      </w:pPr>
      <w:r w:rsidRPr="0021792F">
        <w:rPr>
          <w:rFonts w:ascii="Arial" w:hAnsi="Arial" w:cs="Arial"/>
          <w:color w:val="000000"/>
        </w:rPr>
        <w:t xml:space="preserve">The law and the Code of Conduct for </w:t>
      </w:r>
      <w:r w:rsidR="00090E34">
        <w:rPr>
          <w:rFonts w:ascii="Arial" w:hAnsi="Arial" w:cs="Arial"/>
          <w:color w:val="000000"/>
        </w:rPr>
        <w:t>C</w:t>
      </w:r>
      <w:r w:rsidRPr="0021792F">
        <w:rPr>
          <w:rFonts w:ascii="Arial" w:hAnsi="Arial" w:cs="Arial"/>
          <w:color w:val="000000"/>
        </w:rPr>
        <w:t>ouncillors require</w:t>
      </w:r>
      <w:r w:rsidR="00F3754D">
        <w:rPr>
          <w:rFonts w:ascii="Arial" w:hAnsi="Arial" w:cs="Arial"/>
          <w:color w:val="000000"/>
        </w:rPr>
        <w:t xml:space="preserve">s them </w:t>
      </w:r>
      <w:r w:rsidR="007261C5">
        <w:rPr>
          <w:rFonts w:ascii="Arial" w:hAnsi="Arial" w:cs="Arial"/>
          <w:color w:val="000000"/>
        </w:rPr>
        <w:t xml:space="preserve">to </w:t>
      </w:r>
      <w:r w:rsidR="007261C5" w:rsidRPr="0021792F">
        <w:rPr>
          <w:rFonts w:ascii="Arial" w:hAnsi="Arial" w:cs="Arial"/>
          <w:color w:val="000000"/>
        </w:rPr>
        <w:t>register</w:t>
      </w:r>
      <w:r w:rsidR="006A411D">
        <w:rPr>
          <w:rFonts w:ascii="Arial" w:hAnsi="Arial" w:cs="Arial"/>
          <w:color w:val="000000"/>
        </w:rPr>
        <w:t xml:space="preserve"> certain interests</w:t>
      </w:r>
      <w:r w:rsidR="00090E34">
        <w:rPr>
          <w:rFonts w:ascii="Arial" w:hAnsi="Arial" w:cs="Arial"/>
          <w:color w:val="000000"/>
        </w:rPr>
        <w:t>.</w:t>
      </w:r>
      <w:r w:rsidR="00F3754D">
        <w:rPr>
          <w:rFonts w:ascii="Arial" w:hAnsi="Arial" w:cs="Arial"/>
          <w:color w:val="000000"/>
        </w:rPr>
        <w:t xml:space="preserve">  If those interests are engaged, a Councillor may have to leave the meeting and not take part in the </w:t>
      </w:r>
      <w:r w:rsidR="00916591">
        <w:rPr>
          <w:rFonts w:ascii="Arial" w:hAnsi="Arial" w:cs="Arial"/>
          <w:color w:val="000000"/>
        </w:rPr>
        <w:t xml:space="preserve">discussion or vote.   </w:t>
      </w:r>
      <w:proofErr w:type="gramStart"/>
      <w:r w:rsidR="00916591">
        <w:rPr>
          <w:rFonts w:ascii="Arial" w:hAnsi="Arial" w:cs="Arial"/>
          <w:color w:val="000000"/>
        </w:rPr>
        <w:t>In order to</w:t>
      </w:r>
      <w:proofErr w:type="gramEnd"/>
      <w:r w:rsidR="00916591">
        <w:rPr>
          <w:rFonts w:ascii="Arial" w:hAnsi="Arial" w:cs="Arial"/>
          <w:color w:val="000000"/>
        </w:rPr>
        <w:t xml:space="preserve"> provide Councillors with clarity about when, notwithstanding those interests, they may be able to remain, the above dispensations are recommended to put the matter beyond doubt.</w:t>
      </w:r>
    </w:p>
    <w:p w14:paraId="15DEA209" w14:textId="18FAE027" w:rsidR="00916591" w:rsidRDefault="00916591" w:rsidP="00916591">
      <w:pPr>
        <w:pStyle w:val="Default"/>
      </w:pPr>
    </w:p>
    <w:p w14:paraId="6B760A70" w14:textId="77777777" w:rsidR="00916591" w:rsidRPr="00916591" w:rsidRDefault="00916591" w:rsidP="00916591">
      <w:pPr>
        <w:pStyle w:val="Default"/>
      </w:pPr>
    </w:p>
    <w:p w14:paraId="346CC043" w14:textId="038F1C27" w:rsidR="00090E34" w:rsidRDefault="00916591" w:rsidP="00090E34">
      <w:pPr>
        <w:pStyle w:val="Pa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lastRenderedPageBreak/>
        <w:t>Additionally</w:t>
      </w:r>
      <w:proofErr w:type="gramEnd"/>
      <w:r>
        <w:rPr>
          <w:rFonts w:ascii="Arial" w:hAnsi="Arial" w:cs="Arial"/>
          <w:color w:val="000000"/>
        </w:rPr>
        <w:t xml:space="preserve"> it is recommended that Councillors, upon request of the Monitoring Officer, be granted a dispensation to withhold their private address from the Council’s website.    </w:t>
      </w:r>
    </w:p>
    <w:p w14:paraId="5A452C3E" w14:textId="2ABF2F46" w:rsidR="00090E34" w:rsidRDefault="00090E34" w:rsidP="00090E34">
      <w:pPr>
        <w:pStyle w:val="Default"/>
      </w:pPr>
    </w:p>
    <w:p w14:paraId="49B21BBF" w14:textId="742F3E48" w:rsidR="00B10CA1" w:rsidRPr="00B10CA1" w:rsidRDefault="00B10CA1" w:rsidP="000271CA">
      <w:pPr>
        <w:pStyle w:val="Header"/>
        <w:jc w:val="both"/>
        <w:rPr>
          <w:b/>
          <w:bCs/>
        </w:rPr>
      </w:pPr>
      <w:r w:rsidRPr="00B10CA1">
        <w:rPr>
          <w:b/>
          <w:bCs/>
        </w:rPr>
        <w:t xml:space="preserve">Setting Council Tax </w:t>
      </w:r>
    </w:p>
    <w:p w14:paraId="537557C7" w14:textId="77777777" w:rsidR="00B10CA1" w:rsidRDefault="00B10CA1" w:rsidP="000271CA">
      <w:pPr>
        <w:pStyle w:val="Header"/>
        <w:jc w:val="both"/>
      </w:pPr>
    </w:p>
    <w:p w14:paraId="78D4C3E8" w14:textId="77777777" w:rsidR="002266BB" w:rsidRPr="002266BB" w:rsidRDefault="000271CA" w:rsidP="002266BB">
      <w:pPr>
        <w:pStyle w:val="Header"/>
        <w:rPr>
          <w:rFonts w:cs="Arial"/>
        </w:rPr>
      </w:pPr>
      <w:r w:rsidRPr="002266BB">
        <w:rPr>
          <w:rFonts w:cs="Arial"/>
        </w:rPr>
        <w:t xml:space="preserve">Section 106 Local Government Finance Act 1992 provides that any </w:t>
      </w:r>
      <w:r w:rsidR="002266BB" w:rsidRPr="002266BB">
        <w:rPr>
          <w:rFonts w:cs="Arial"/>
        </w:rPr>
        <w:t xml:space="preserve">Councillor </w:t>
      </w:r>
      <w:r w:rsidRPr="002266BB">
        <w:rPr>
          <w:rFonts w:cs="Arial"/>
        </w:rPr>
        <w:t xml:space="preserve">who has undischarged arrears of at least two months in respect of their Council Tax </w:t>
      </w:r>
      <w:r w:rsidR="002266BB" w:rsidRPr="002266BB">
        <w:rPr>
          <w:rFonts w:cs="Arial"/>
        </w:rPr>
        <w:t xml:space="preserve">cannot vote when Council sets Harrow’s </w:t>
      </w:r>
      <w:r w:rsidRPr="002266BB">
        <w:rPr>
          <w:rFonts w:cs="Arial"/>
        </w:rPr>
        <w:t>Council Tax</w:t>
      </w:r>
      <w:r w:rsidR="002266BB" w:rsidRPr="002266BB">
        <w:rPr>
          <w:rFonts w:cs="Arial"/>
        </w:rPr>
        <w:t>.</w:t>
      </w:r>
    </w:p>
    <w:p w14:paraId="032B4600" w14:textId="77777777" w:rsidR="002266BB" w:rsidRPr="002266BB" w:rsidRDefault="002266BB" w:rsidP="002266BB">
      <w:pPr>
        <w:pStyle w:val="Header"/>
        <w:rPr>
          <w:rFonts w:cs="Arial"/>
        </w:rPr>
      </w:pPr>
    </w:p>
    <w:p w14:paraId="3F7C7FA6" w14:textId="77C53AA9" w:rsidR="00090E34" w:rsidRPr="002266BB" w:rsidRDefault="002266BB" w:rsidP="00090E34">
      <w:pPr>
        <w:pStyle w:val="Default"/>
        <w:rPr>
          <w:rFonts w:ascii="Arial" w:hAnsi="Arial" w:cs="Arial"/>
          <w:b/>
          <w:bCs/>
        </w:rPr>
      </w:pPr>
      <w:r w:rsidRPr="002266BB">
        <w:rPr>
          <w:rFonts w:ascii="Arial" w:hAnsi="Arial" w:cs="Arial"/>
          <w:b/>
          <w:bCs/>
        </w:rPr>
        <w:t>Advice</w:t>
      </w:r>
    </w:p>
    <w:p w14:paraId="646860CD" w14:textId="77777777" w:rsidR="002266BB" w:rsidRPr="002266BB" w:rsidRDefault="002266BB" w:rsidP="00090E34">
      <w:pPr>
        <w:pStyle w:val="Default"/>
        <w:rPr>
          <w:rFonts w:ascii="Arial" w:hAnsi="Arial" w:cs="Arial"/>
        </w:rPr>
      </w:pPr>
    </w:p>
    <w:p w14:paraId="12E8DD02" w14:textId="7F338FCD" w:rsidR="00090E34" w:rsidRPr="002266BB" w:rsidRDefault="002266BB" w:rsidP="00090E3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090E34" w:rsidRPr="002266BB">
        <w:rPr>
          <w:rFonts w:ascii="Arial" w:hAnsi="Arial" w:cs="Arial"/>
        </w:rPr>
        <w:t xml:space="preserve">should seek </w:t>
      </w:r>
      <w:r w:rsidR="002B4927" w:rsidRPr="002266BB">
        <w:rPr>
          <w:rFonts w:ascii="Arial" w:hAnsi="Arial" w:cs="Arial"/>
        </w:rPr>
        <w:t xml:space="preserve">advice </w:t>
      </w:r>
      <w:r w:rsidR="00090E34" w:rsidRPr="002266BB">
        <w:rPr>
          <w:rFonts w:ascii="Arial" w:hAnsi="Arial" w:cs="Arial"/>
        </w:rPr>
        <w:t>from the Council's Monitoring Officer</w:t>
      </w:r>
      <w:r w:rsidR="002B4927" w:rsidRPr="002266BB">
        <w:rPr>
          <w:rFonts w:ascii="Arial" w:hAnsi="Arial" w:cs="Arial"/>
        </w:rPr>
        <w:t xml:space="preserve"> if they are in any doubt </w:t>
      </w:r>
      <w:r w:rsidR="007261C5" w:rsidRPr="002266BB">
        <w:rPr>
          <w:rFonts w:ascii="Arial" w:hAnsi="Arial" w:cs="Arial"/>
        </w:rPr>
        <w:t>as to</w:t>
      </w:r>
      <w:r w:rsidR="002B4927" w:rsidRPr="002266BB">
        <w:rPr>
          <w:rFonts w:ascii="Arial" w:hAnsi="Arial" w:cs="Arial"/>
        </w:rPr>
        <w:t xml:space="preserve"> whether an interest should be declared to ensure that the Members’ Code of Conduct is </w:t>
      </w:r>
      <w:r w:rsidR="007261C5" w:rsidRPr="002266BB">
        <w:rPr>
          <w:rFonts w:ascii="Arial" w:hAnsi="Arial" w:cs="Arial"/>
        </w:rPr>
        <w:t>followed, and the law adhered to</w:t>
      </w:r>
      <w:r w:rsidR="00090E34" w:rsidRPr="002266BB">
        <w:rPr>
          <w:rFonts w:ascii="Arial" w:hAnsi="Arial" w:cs="Arial"/>
        </w:rPr>
        <w:t xml:space="preserve">.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096F5E03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</w:t>
      </w:r>
      <w:r w:rsidR="003917F3">
        <w:rPr>
          <w:b/>
          <w:sz w:val="28"/>
        </w:rPr>
        <w:t>Dawn Calvert</w:t>
      </w:r>
      <w:r w:rsidRPr="00A66326">
        <w:rPr>
          <w:b/>
          <w:sz w:val="28"/>
        </w:rPr>
        <w:t xml:space="preserve"> </w:t>
      </w:r>
    </w:p>
    <w:p w14:paraId="57640BD9" w14:textId="438AF409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116C2E9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E41EC8">
        <w:rPr>
          <w:b/>
          <w:sz w:val="28"/>
        </w:rPr>
        <w:t>19 May 2022</w:t>
      </w:r>
    </w:p>
    <w:p w14:paraId="2586CC50" w14:textId="7F80DECA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917F3">
        <w:rPr>
          <w:b/>
          <w:sz w:val="28"/>
        </w:rPr>
        <w:t>Hugh Peart</w:t>
      </w:r>
    </w:p>
    <w:p w14:paraId="3F58D77A" w14:textId="44C0C607" w:rsidR="00912904" w:rsidRPr="00A66326" w:rsidRDefault="00912904" w:rsidP="00912904">
      <w:r w:rsidRPr="00A66326">
        <w:t>Signed by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21482980" w14:textId="3DF4259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517387">
        <w:rPr>
          <w:b/>
          <w:sz w:val="28"/>
        </w:rPr>
        <w:t>19 May 2022</w:t>
      </w:r>
      <w:r w:rsidRPr="00A66326">
        <w:rPr>
          <w:b/>
          <w:sz w:val="28"/>
        </w:rPr>
        <w:t xml:space="preserve"> 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004B9DFB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21792F">
        <w:rPr>
          <w:rFonts w:cs="Arial"/>
          <w:sz w:val="24"/>
        </w:rPr>
        <w:t>Alison Atherton, Senior Professional Democratic Services</w:t>
      </w:r>
    </w:p>
    <w:p w14:paraId="28AF6FE8" w14:textId="44160788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21792F">
        <w:rPr>
          <w:rFonts w:cs="Arial"/>
          <w:sz w:val="24"/>
        </w:rPr>
        <w:t>Council Constitution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B1B"/>
    <w:multiLevelType w:val="hybridMultilevel"/>
    <w:tmpl w:val="75049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36249"/>
    <w:multiLevelType w:val="hybridMultilevel"/>
    <w:tmpl w:val="FE6E8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271CA"/>
    <w:rsid w:val="00057F10"/>
    <w:rsid w:val="000633A2"/>
    <w:rsid w:val="00071EB4"/>
    <w:rsid w:val="00077298"/>
    <w:rsid w:val="00090E34"/>
    <w:rsid w:val="000A58A1"/>
    <w:rsid w:val="000A6659"/>
    <w:rsid w:val="000B0E6F"/>
    <w:rsid w:val="000B6DBB"/>
    <w:rsid w:val="000D2BF2"/>
    <w:rsid w:val="000D5870"/>
    <w:rsid w:val="000F65C0"/>
    <w:rsid w:val="0013506A"/>
    <w:rsid w:val="001939BA"/>
    <w:rsid w:val="001A6EB0"/>
    <w:rsid w:val="001B441D"/>
    <w:rsid w:val="001C5225"/>
    <w:rsid w:val="001E0219"/>
    <w:rsid w:val="001E7C93"/>
    <w:rsid w:val="00213BE7"/>
    <w:rsid w:val="0021792F"/>
    <w:rsid w:val="002266BB"/>
    <w:rsid w:val="00231A1D"/>
    <w:rsid w:val="00244120"/>
    <w:rsid w:val="00293F9F"/>
    <w:rsid w:val="002A2389"/>
    <w:rsid w:val="002B4927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917F3"/>
    <w:rsid w:val="003D2FFE"/>
    <w:rsid w:val="00400032"/>
    <w:rsid w:val="0042394B"/>
    <w:rsid w:val="00473B08"/>
    <w:rsid w:val="00474B5F"/>
    <w:rsid w:val="00477E11"/>
    <w:rsid w:val="004A3CE6"/>
    <w:rsid w:val="004A4A1D"/>
    <w:rsid w:val="004B2C9D"/>
    <w:rsid w:val="004B4A47"/>
    <w:rsid w:val="004E667D"/>
    <w:rsid w:val="004E6AF9"/>
    <w:rsid w:val="005031DF"/>
    <w:rsid w:val="00517387"/>
    <w:rsid w:val="00570F59"/>
    <w:rsid w:val="00597314"/>
    <w:rsid w:val="005A61AF"/>
    <w:rsid w:val="005D0886"/>
    <w:rsid w:val="005E384D"/>
    <w:rsid w:val="005F2181"/>
    <w:rsid w:val="005F724B"/>
    <w:rsid w:val="00617778"/>
    <w:rsid w:val="00625DFF"/>
    <w:rsid w:val="0063072B"/>
    <w:rsid w:val="00662891"/>
    <w:rsid w:val="006628B7"/>
    <w:rsid w:val="00675FCB"/>
    <w:rsid w:val="006A0B87"/>
    <w:rsid w:val="006A411D"/>
    <w:rsid w:val="006B3942"/>
    <w:rsid w:val="006C3914"/>
    <w:rsid w:val="006D3648"/>
    <w:rsid w:val="007261C5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16591"/>
    <w:rsid w:val="0093767E"/>
    <w:rsid w:val="00962249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4BE8"/>
    <w:rsid w:val="00AC0AAB"/>
    <w:rsid w:val="00AC7BA9"/>
    <w:rsid w:val="00B0425E"/>
    <w:rsid w:val="00B10CA1"/>
    <w:rsid w:val="00B900E2"/>
    <w:rsid w:val="00B9118E"/>
    <w:rsid w:val="00BA35EA"/>
    <w:rsid w:val="00BC2F40"/>
    <w:rsid w:val="00BD6115"/>
    <w:rsid w:val="00BD684A"/>
    <w:rsid w:val="00BE2BCB"/>
    <w:rsid w:val="00C32DAE"/>
    <w:rsid w:val="00C40E24"/>
    <w:rsid w:val="00C549EF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41EC8"/>
    <w:rsid w:val="00E609EF"/>
    <w:rsid w:val="00E77D69"/>
    <w:rsid w:val="00E8515B"/>
    <w:rsid w:val="00E90AFF"/>
    <w:rsid w:val="00EF2F91"/>
    <w:rsid w:val="00F140C0"/>
    <w:rsid w:val="00F33EE3"/>
    <w:rsid w:val="00F3754D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Default">
    <w:name w:val="Default"/>
    <w:rsid w:val="0021792F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792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1792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1792F"/>
    <w:rPr>
      <w:rFonts w:cs="Swis721 BT"/>
      <w:color w:val="000000"/>
      <w:u w:val="single"/>
    </w:rPr>
  </w:style>
  <w:style w:type="character" w:customStyle="1" w:styleId="HeaderChar">
    <w:name w:val="Header Char"/>
    <w:basedOn w:val="DefaultParagraphFont"/>
    <w:link w:val="Header"/>
    <w:rsid w:val="000271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3118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4</cp:revision>
  <cp:lastPrinted>2007-07-12T09:53:00Z</cp:lastPrinted>
  <dcterms:created xsi:type="dcterms:W3CDTF">2022-05-19T13:25:00Z</dcterms:created>
  <dcterms:modified xsi:type="dcterms:W3CDTF">2022-05-26T13:08:00Z</dcterms:modified>
</cp:coreProperties>
</file>