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Pr="00B7097C" w:rsidRDefault="001B1515" w:rsidP="001B1515">
      <w:pPr>
        <w:spacing w:after="480"/>
        <w:rPr>
          <w:rFonts w:cs="Arial"/>
        </w:rPr>
      </w:pPr>
      <w:r w:rsidRPr="00B7097C">
        <w:rPr>
          <w:rFonts w:cs="Arial"/>
          <w:noProof/>
          <w:lang w:eastAsia="en-GB"/>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rsidRPr="00B7097C" w14:paraId="411573E9" w14:textId="77777777" w:rsidTr="00AC28DC">
        <w:trPr>
          <w:tblHeader/>
        </w:trPr>
        <w:tc>
          <w:tcPr>
            <w:tcW w:w="3384" w:type="dxa"/>
            <w:tcBorders>
              <w:bottom w:val="single" w:sz="18" w:space="0" w:color="auto"/>
            </w:tcBorders>
          </w:tcPr>
          <w:p w14:paraId="430591F6" w14:textId="77777777" w:rsidR="001B1515" w:rsidRPr="00B7097C" w:rsidRDefault="001B1515" w:rsidP="007E08CE">
            <w:pPr>
              <w:pStyle w:val="Heading1"/>
              <w:outlineLvl w:val="0"/>
              <w:rPr>
                <w:rFonts w:ascii="Arial" w:hAnsi="Arial"/>
              </w:rPr>
            </w:pPr>
            <w:r w:rsidRPr="00B7097C">
              <w:rPr>
                <w:rFonts w:ascii="Arial" w:hAnsi="Arial"/>
              </w:rPr>
              <w:t>Report for:</w:t>
            </w:r>
          </w:p>
        </w:tc>
        <w:tc>
          <w:tcPr>
            <w:tcW w:w="5076" w:type="dxa"/>
            <w:tcBorders>
              <w:bottom w:val="single" w:sz="18" w:space="0" w:color="auto"/>
            </w:tcBorders>
          </w:tcPr>
          <w:p w14:paraId="47BD6807" w14:textId="25795660" w:rsidR="001B1515" w:rsidRPr="00B7097C" w:rsidRDefault="003E4B11" w:rsidP="00DB6D88">
            <w:pPr>
              <w:pStyle w:val="Heading1"/>
              <w:outlineLvl w:val="0"/>
              <w:rPr>
                <w:rFonts w:ascii="Arial" w:hAnsi="Arial"/>
              </w:rPr>
            </w:pPr>
            <w:r>
              <w:rPr>
                <w:rFonts w:ascii="Arial" w:hAnsi="Arial"/>
              </w:rPr>
              <w:t xml:space="preserve">Health and Social care </w:t>
            </w:r>
            <w:r w:rsidR="001B1515" w:rsidRPr="00B7097C">
              <w:rPr>
                <w:rFonts w:ascii="Arial" w:hAnsi="Arial"/>
              </w:rPr>
              <w:t>Scrutiny Sub-Committee</w:t>
            </w:r>
          </w:p>
          <w:p w14:paraId="484CB054" w14:textId="77777777" w:rsidR="001B1515" w:rsidRPr="00B7097C" w:rsidRDefault="001B1515" w:rsidP="001B1515">
            <w:pPr>
              <w:rPr>
                <w:rFonts w:cs="Arial"/>
              </w:rPr>
            </w:pPr>
          </w:p>
        </w:tc>
      </w:tr>
      <w:tr w:rsidR="001B1515" w:rsidRPr="00B7097C" w14:paraId="5F6DE90A" w14:textId="77777777" w:rsidTr="00AC28DC">
        <w:tc>
          <w:tcPr>
            <w:tcW w:w="3384" w:type="dxa"/>
            <w:tcBorders>
              <w:top w:val="single" w:sz="18" w:space="0" w:color="auto"/>
            </w:tcBorders>
          </w:tcPr>
          <w:p w14:paraId="6F0C92F9" w14:textId="77777777" w:rsidR="001B1515" w:rsidRPr="00B7097C" w:rsidRDefault="001B1515" w:rsidP="00DB6D88">
            <w:pPr>
              <w:pStyle w:val="Infotext"/>
              <w:rPr>
                <w:rFonts w:cs="Arial"/>
              </w:rPr>
            </w:pPr>
            <w:r w:rsidRPr="00B7097C">
              <w:rPr>
                <w:rFonts w:cs="Arial"/>
              </w:rPr>
              <w:t>Date of Meeting:</w:t>
            </w:r>
          </w:p>
          <w:p w14:paraId="506F58C9" w14:textId="77777777" w:rsidR="001B1515" w:rsidRPr="00B7097C" w:rsidRDefault="001B1515" w:rsidP="00DB6D88">
            <w:pPr>
              <w:pStyle w:val="Infotext"/>
              <w:rPr>
                <w:rFonts w:cs="Arial"/>
              </w:rPr>
            </w:pPr>
          </w:p>
        </w:tc>
        <w:tc>
          <w:tcPr>
            <w:tcW w:w="5076" w:type="dxa"/>
            <w:tcBorders>
              <w:top w:val="single" w:sz="18" w:space="0" w:color="auto"/>
            </w:tcBorders>
          </w:tcPr>
          <w:p w14:paraId="5AADFA73" w14:textId="39628911" w:rsidR="001B1515" w:rsidRPr="00B7097C" w:rsidRDefault="001D4051" w:rsidP="00DB6D88">
            <w:pPr>
              <w:pStyle w:val="Infotext"/>
              <w:rPr>
                <w:rFonts w:cs="Arial"/>
              </w:rPr>
            </w:pPr>
            <w:r w:rsidRPr="00B7097C">
              <w:rPr>
                <w:rFonts w:cs="Arial"/>
              </w:rPr>
              <w:t>2</w:t>
            </w:r>
            <w:r w:rsidR="003E1103" w:rsidRPr="00B7097C">
              <w:rPr>
                <w:rFonts w:cs="Arial"/>
              </w:rPr>
              <w:t>9</w:t>
            </w:r>
            <w:r w:rsidRPr="00B7097C">
              <w:rPr>
                <w:rFonts w:cs="Arial"/>
              </w:rPr>
              <w:t xml:space="preserve"> </w:t>
            </w:r>
            <w:r w:rsidR="003E1103" w:rsidRPr="00B7097C">
              <w:rPr>
                <w:rFonts w:cs="Arial"/>
              </w:rPr>
              <w:t>November</w:t>
            </w:r>
            <w:r w:rsidRPr="00B7097C">
              <w:rPr>
                <w:rFonts w:cs="Arial"/>
              </w:rPr>
              <w:t xml:space="preserve"> 2022</w:t>
            </w:r>
          </w:p>
        </w:tc>
      </w:tr>
      <w:tr w:rsidR="001B1515" w:rsidRPr="00B7097C" w14:paraId="51EEF4C6" w14:textId="77777777" w:rsidTr="00AC28DC">
        <w:tc>
          <w:tcPr>
            <w:tcW w:w="3384" w:type="dxa"/>
          </w:tcPr>
          <w:p w14:paraId="1692079E" w14:textId="77777777" w:rsidR="001B1515" w:rsidRPr="00B7097C" w:rsidRDefault="001B1515" w:rsidP="00DB6D88">
            <w:pPr>
              <w:pStyle w:val="Infotext"/>
              <w:rPr>
                <w:rFonts w:cs="Arial"/>
              </w:rPr>
            </w:pPr>
            <w:r w:rsidRPr="00B7097C">
              <w:rPr>
                <w:rFonts w:cs="Arial"/>
              </w:rPr>
              <w:t>Subject:</w:t>
            </w:r>
          </w:p>
          <w:p w14:paraId="7B3AE9D9" w14:textId="77777777" w:rsidR="001B1515" w:rsidRPr="00B7097C" w:rsidRDefault="001B1515" w:rsidP="00DB6D88">
            <w:pPr>
              <w:pStyle w:val="Infotext"/>
              <w:rPr>
                <w:rFonts w:cs="Arial"/>
              </w:rPr>
            </w:pPr>
          </w:p>
        </w:tc>
        <w:tc>
          <w:tcPr>
            <w:tcW w:w="5076" w:type="dxa"/>
          </w:tcPr>
          <w:p w14:paraId="5AB5AE85" w14:textId="70D31CEB" w:rsidR="001B1515" w:rsidRPr="00B7097C" w:rsidRDefault="003E1103" w:rsidP="00DB6D88">
            <w:pPr>
              <w:pStyle w:val="Infotext"/>
              <w:rPr>
                <w:rFonts w:cs="Arial"/>
              </w:rPr>
            </w:pPr>
            <w:r w:rsidRPr="00B7097C">
              <w:rPr>
                <w:rFonts w:cs="Arial"/>
              </w:rPr>
              <w:t xml:space="preserve">London North West </w:t>
            </w:r>
            <w:r w:rsidR="00672DE2" w:rsidRPr="00B7097C">
              <w:rPr>
                <w:rFonts w:cs="Arial"/>
              </w:rPr>
              <w:t xml:space="preserve">University </w:t>
            </w:r>
            <w:r w:rsidRPr="00B7097C">
              <w:rPr>
                <w:rFonts w:cs="Arial"/>
              </w:rPr>
              <w:t xml:space="preserve">Healthcare NHS Trust update on St Marks Hospital Services </w:t>
            </w:r>
            <w:r w:rsidR="00F61327" w:rsidRPr="00B7097C">
              <w:rPr>
                <w:rFonts w:cs="Arial"/>
              </w:rPr>
              <w:t>Relocation to Central Middlesex Hospital</w:t>
            </w:r>
          </w:p>
          <w:p w14:paraId="1E2A258B" w14:textId="47CE91A1" w:rsidR="003E1103" w:rsidRPr="00B7097C" w:rsidRDefault="003E1103" w:rsidP="00DB6D88">
            <w:pPr>
              <w:pStyle w:val="Infotext"/>
              <w:rPr>
                <w:rFonts w:cs="Arial"/>
              </w:rPr>
            </w:pPr>
          </w:p>
        </w:tc>
      </w:tr>
      <w:tr w:rsidR="001B1515" w:rsidRPr="00B7097C" w14:paraId="524EACC3" w14:textId="77777777" w:rsidTr="00AC28DC">
        <w:tc>
          <w:tcPr>
            <w:tcW w:w="3384" w:type="dxa"/>
          </w:tcPr>
          <w:p w14:paraId="5731415F" w14:textId="77777777" w:rsidR="001B1515" w:rsidRPr="00B7097C" w:rsidRDefault="001B1515" w:rsidP="00DB6D88">
            <w:pPr>
              <w:pStyle w:val="Infotext"/>
              <w:rPr>
                <w:rFonts w:cs="Arial"/>
              </w:rPr>
            </w:pPr>
            <w:r w:rsidRPr="00B7097C">
              <w:rPr>
                <w:rFonts w:cs="Arial"/>
              </w:rPr>
              <w:t>Responsible Officer:</w:t>
            </w:r>
          </w:p>
          <w:p w14:paraId="17A5B381" w14:textId="77777777" w:rsidR="001B1515" w:rsidRPr="00B7097C" w:rsidRDefault="001B1515" w:rsidP="00DB6D88">
            <w:pPr>
              <w:pStyle w:val="Infotext"/>
              <w:rPr>
                <w:rFonts w:cs="Arial"/>
              </w:rPr>
            </w:pPr>
          </w:p>
        </w:tc>
        <w:tc>
          <w:tcPr>
            <w:tcW w:w="5076" w:type="dxa"/>
          </w:tcPr>
          <w:p w14:paraId="6D286482" w14:textId="77777777" w:rsidR="001B1515" w:rsidRPr="00B7097C" w:rsidRDefault="00844471" w:rsidP="00844471">
            <w:pPr>
              <w:pStyle w:val="Infotext"/>
              <w:rPr>
                <w:rFonts w:cs="Arial"/>
              </w:rPr>
            </w:pPr>
            <w:r w:rsidRPr="00B7097C">
              <w:rPr>
                <w:rFonts w:cs="Arial"/>
              </w:rPr>
              <w:t>Simon Crawford, Deputy Chief Executive, London North West University Healthcare NHS Trust</w:t>
            </w:r>
          </w:p>
          <w:p w14:paraId="2B0AA452" w14:textId="6B45BB1E" w:rsidR="00844471" w:rsidRPr="00B7097C" w:rsidRDefault="00844471" w:rsidP="00844471">
            <w:pPr>
              <w:pStyle w:val="Infotext"/>
              <w:rPr>
                <w:rFonts w:cs="Arial"/>
              </w:rPr>
            </w:pPr>
          </w:p>
        </w:tc>
      </w:tr>
      <w:tr w:rsidR="00B764AC" w:rsidRPr="00B7097C" w14:paraId="1A0003A3" w14:textId="77777777" w:rsidTr="00AC28DC">
        <w:tc>
          <w:tcPr>
            <w:tcW w:w="3384" w:type="dxa"/>
          </w:tcPr>
          <w:p w14:paraId="2F469FEA" w14:textId="77777777" w:rsidR="00B764AC" w:rsidRPr="00B7097C" w:rsidRDefault="00B764AC" w:rsidP="00DB6D88">
            <w:pPr>
              <w:pStyle w:val="Infotext"/>
              <w:rPr>
                <w:rFonts w:cs="Arial"/>
              </w:rPr>
            </w:pPr>
            <w:r w:rsidRPr="00B7097C">
              <w:rPr>
                <w:rFonts w:cs="Arial"/>
              </w:rPr>
              <w:t>Scrutiny Lead Member area:</w:t>
            </w:r>
          </w:p>
          <w:p w14:paraId="43719D23" w14:textId="77777777" w:rsidR="00B764AC" w:rsidRPr="00B7097C" w:rsidRDefault="00B764AC" w:rsidP="00DB6D88">
            <w:pPr>
              <w:pStyle w:val="Infotext"/>
              <w:rPr>
                <w:rFonts w:cs="Arial"/>
              </w:rPr>
            </w:pPr>
          </w:p>
        </w:tc>
        <w:tc>
          <w:tcPr>
            <w:tcW w:w="5076" w:type="dxa"/>
          </w:tcPr>
          <w:p w14:paraId="78A62C57" w14:textId="79EBEF3C" w:rsidR="00B764AC" w:rsidRPr="00B7097C" w:rsidRDefault="00844471" w:rsidP="00DB6D88">
            <w:pPr>
              <w:pStyle w:val="Infotext"/>
              <w:rPr>
                <w:rFonts w:cs="Arial"/>
              </w:rPr>
            </w:pPr>
            <w:r w:rsidRPr="00B7097C">
              <w:rPr>
                <w:rFonts w:cs="Arial"/>
              </w:rPr>
              <w:t>Health: Councillor Chetna Halai</w:t>
            </w:r>
          </w:p>
        </w:tc>
      </w:tr>
      <w:tr w:rsidR="00B764AC" w:rsidRPr="00B7097C" w14:paraId="52898ACB" w14:textId="77777777" w:rsidTr="00AC28DC">
        <w:tc>
          <w:tcPr>
            <w:tcW w:w="3384" w:type="dxa"/>
          </w:tcPr>
          <w:p w14:paraId="0D984BC6" w14:textId="77777777" w:rsidR="00B764AC" w:rsidRPr="00B7097C" w:rsidRDefault="00B764AC" w:rsidP="00DB6D88">
            <w:pPr>
              <w:pStyle w:val="Infotext"/>
              <w:rPr>
                <w:rFonts w:cs="Arial"/>
              </w:rPr>
            </w:pPr>
            <w:r w:rsidRPr="00B7097C">
              <w:rPr>
                <w:rFonts w:cs="Arial"/>
              </w:rPr>
              <w:t>Exempt:</w:t>
            </w:r>
          </w:p>
          <w:p w14:paraId="269FB051" w14:textId="77777777" w:rsidR="00B764AC" w:rsidRPr="00B7097C" w:rsidRDefault="00B764AC" w:rsidP="00DB6D88">
            <w:pPr>
              <w:pStyle w:val="Infotext"/>
              <w:rPr>
                <w:rFonts w:cs="Arial"/>
              </w:rPr>
            </w:pPr>
          </w:p>
        </w:tc>
        <w:tc>
          <w:tcPr>
            <w:tcW w:w="5076" w:type="dxa"/>
          </w:tcPr>
          <w:p w14:paraId="2C6F9066" w14:textId="57B9CD76" w:rsidR="00B764AC" w:rsidRPr="00B7097C" w:rsidRDefault="00844471" w:rsidP="00DB6D88">
            <w:pPr>
              <w:pStyle w:val="Infotext"/>
              <w:rPr>
                <w:rFonts w:cs="Arial"/>
              </w:rPr>
            </w:pPr>
            <w:r w:rsidRPr="00B7097C">
              <w:rPr>
                <w:rFonts w:cs="Arial"/>
              </w:rPr>
              <w:t>No</w:t>
            </w:r>
          </w:p>
          <w:p w14:paraId="4F037418" w14:textId="77777777" w:rsidR="00B764AC" w:rsidRPr="00B7097C" w:rsidRDefault="00B764AC" w:rsidP="00DB6D88">
            <w:pPr>
              <w:pStyle w:val="Infotext"/>
              <w:rPr>
                <w:rFonts w:cs="Arial"/>
              </w:rPr>
            </w:pPr>
          </w:p>
        </w:tc>
      </w:tr>
      <w:tr w:rsidR="00B764AC" w:rsidRPr="00B7097C" w14:paraId="10801F4C" w14:textId="77777777" w:rsidTr="00AC28DC">
        <w:tc>
          <w:tcPr>
            <w:tcW w:w="3384" w:type="dxa"/>
          </w:tcPr>
          <w:p w14:paraId="019E71EE" w14:textId="77777777" w:rsidR="00B764AC" w:rsidRPr="00B7097C" w:rsidRDefault="00B764AC" w:rsidP="00DB6D88">
            <w:pPr>
              <w:pStyle w:val="Infotext"/>
              <w:rPr>
                <w:rFonts w:cs="Arial"/>
              </w:rPr>
            </w:pPr>
            <w:r w:rsidRPr="00B7097C">
              <w:rPr>
                <w:rFonts w:cs="Arial"/>
              </w:rPr>
              <w:t>Wards affected:</w:t>
            </w:r>
          </w:p>
          <w:p w14:paraId="36856551" w14:textId="77777777" w:rsidR="00B764AC" w:rsidRPr="00B7097C" w:rsidRDefault="00B764AC" w:rsidP="00DB6D88">
            <w:pPr>
              <w:pStyle w:val="Infotext"/>
              <w:rPr>
                <w:rFonts w:cs="Arial"/>
              </w:rPr>
            </w:pPr>
          </w:p>
        </w:tc>
        <w:tc>
          <w:tcPr>
            <w:tcW w:w="5076" w:type="dxa"/>
          </w:tcPr>
          <w:p w14:paraId="4EF7B8FA" w14:textId="03E880E0" w:rsidR="00B764AC" w:rsidRPr="00B7097C" w:rsidRDefault="00844471" w:rsidP="00DB6D88">
            <w:pPr>
              <w:pStyle w:val="Infotext"/>
              <w:rPr>
                <w:rFonts w:cs="Arial"/>
                <w:bCs/>
              </w:rPr>
            </w:pPr>
            <w:r w:rsidRPr="00B7097C">
              <w:rPr>
                <w:rFonts w:cs="Arial"/>
                <w:bCs/>
                <w:szCs w:val="24"/>
              </w:rPr>
              <w:t>All wards</w:t>
            </w:r>
          </w:p>
        </w:tc>
      </w:tr>
      <w:tr w:rsidR="00B764AC" w:rsidRPr="00B7097C" w14:paraId="2E68568C" w14:textId="77777777" w:rsidTr="00AC28DC">
        <w:tc>
          <w:tcPr>
            <w:tcW w:w="3384" w:type="dxa"/>
          </w:tcPr>
          <w:p w14:paraId="1E3D5D3C" w14:textId="77777777" w:rsidR="00B764AC" w:rsidRPr="00B7097C" w:rsidRDefault="00B764AC" w:rsidP="00DB6D88">
            <w:pPr>
              <w:pStyle w:val="Infotext"/>
              <w:rPr>
                <w:rFonts w:cs="Arial"/>
              </w:rPr>
            </w:pPr>
            <w:r w:rsidRPr="00B7097C">
              <w:rPr>
                <w:rFonts w:cs="Arial"/>
              </w:rPr>
              <w:t>Enclosures:</w:t>
            </w:r>
          </w:p>
          <w:p w14:paraId="332E8A3C" w14:textId="77777777" w:rsidR="00B764AC" w:rsidRPr="00B7097C" w:rsidRDefault="00B764AC" w:rsidP="00DB6D88">
            <w:pPr>
              <w:pStyle w:val="Infotext"/>
              <w:rPr>
                <w:rFonts w:cs="Arial"/>
              </w:rPr>
            </w:pPr>
          </w:p>
        </w:tc>
        <w:tc>
          <w:tcPr>
            <w:tcW w:w="5076" w:type="dxa"/>
          </w:tcPr>
          <w:p w14:paraId="1B79E58F" w14:textId="4045EA7A" w:rsidR="003E1103" w:rsidRPr="00B7097C" w:rsidRDefault="00CD422A" w:rsidP="00DB6D88">
            <w:pPr>
              <w:pStyle w:val="Infotext"/>
              <w:rPr>
                <w:rFonts w:cs="Arial"/>
              </w:rPr>
            </w:pPr>
            <w:r w:rsidRPr="00CD422A">
              <w:rPr>
                <w:rFonts w:cs="Arial"/>
                <w:b/>
                <w:bCs/>
              </w:rPr>
              <w:t>Appendix 1</w:t>
            </w:r>
            <w:r>
              <w:rPr>
                <w:rFonts w:cs="Arial"/>
              </w:rPr>
              <w:t xml:space="preserve"> – History of St Marks Hospital</w:t>
            </w:r>
          </w:p>
        </w:tc>
      </w:tr>
    </w:tbl>
    <w:p w14:paraId="73CD0A27" w14:textId="77777777" w:rsidR="001B1515" w:rsidRPr="00B7097C" w:rsidRDefault="001B1515" w:rsidP="001B1515">
      <w:pPr>
        <w:spacing w:after="480"/>
        <w:rPr>
          <w:rFonts w:cs="Arial"/>
        </w:rPr>
      </w:pPr>
    </w:p>
    <w:p w14:paraId="68C76EBC" w14:textId="77777777" w:rsidR="00F909D0" w:rsidRPr="00B7097C" w:rsidRDefault="00F909D0">
      <w:pPr>
        <w:rPr>
          <w:rFonts w:cs="Arial"/>
        </w:rPr>
      </w:pPr>
      <w:r w:rsidRPr="00B7097C">
        <w:rPr>
          <w:rFonts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rsidRPr="00B7097C" w14:paraId="7FD83AE1" w14:textId="77777777" w:rsidTr="00DB6D88">
        <w:trPr>
          <w:tblHeader/>
        </w:trPr>
        <w:tc>
          <w:tcPr>
            <w:tcW w:w="8525" w:type="dxa"/>
            <w:tcBorders>
              <w:top w:val="nil"/>
              <w:left w:val="nil"/>
              <w:bottom w:val="single" w:sz="4" w:space="0" w:color="auto"/>
              <w:right w:val="nil"/>
            </w:tcBorders>
          </w:tcPr>
          <w:p w14:paraId="1C0B7D72" w14:textId="4BDC9831" w:rsidR="001B1515" w:rsidRPr="00B7097C" w:rsidRDefault="001B1515" w:rsidP="00DB6D88">
            <w:pPr>
              <w:pStyle w:val="Heading2"/>
              <w:spacing w:before="240" w:after="240"/>
              <w:rPr>
                <w:rFonts w:ascii="Arial" w:hAnsi="Arial"/>
              </w:rPr>
            </w:pPr>
            <w:r w:rsidRPr="00B7097C">
              <w:rPr>
                <w:rFonts w:ascii="Arial" w:hAnsi="Arial"/>
              </w:rPr>
              <w:lastRenderedPageBreak/>
              <w:t>Section 1 – Summary and Recommendations</w:t>
            </w:r>
          </w:p>
        </w:tc>
      </w:tr>
      <w:tr w:rsidR="001B1515" w:rsidRPr="00B7097C" w14:paraId="2AE8E8CA" w14:textId="77777777" w:rsidTr="00DB6D88">
        <w:trPr>
          <w:tblHeader/>
        </w:trPr>
        <w:tc>
          <w:tcPr>
            <w:tcW w:w="8525" w:type="dxa"/>
            <w:tcBorders>
              <w:left w:val="nil"/>
              <w:bottom w:val="nil"/>
              <w:right w:val="nil"/>
            </w:tcBorders>
          </w:tcPr>
          <w:p w14:paraId="22764020" w14:textId="43ABA8C6" w:rsidR="00610627" w:rsidRPr="00B7097C" w:rsidRDefault="001B1515" w:rsidP="00610627">
            <w:pPr>
              <w:jc w:val="both"/>
              <w:rPr>
                <w:rFonts w:cs="Arial"/>
                <w:bCs/>
                <w:szCs w:val="24"/>
              </w:rPr>
            </w:pPr>
            <w:r w:rsidRPr="00B7097C">
              <w:rPr>
                <w:rFonts w:cs="Arial"/>
                <w:color w:val="000000" w:themeColor="text1"/>
              </w:rPr>
              <w:t xml:space="preserve">This report </w:t>
            </w:r>
            <w:r w:rsidR="00610627" w:rsidRPr="00B7097C">
              <w:rPr>
                <w:rFonts w:cs="Arial"/>
                <w:color w:val="000000" w:themeColor="text1"/>
              </w:rPr>
              <w:t xml:space="preserve">provides an update on the provision of St. Mark’s’ hospital services and </w:t>
            </w:r>
            <w:r w:rsidR="00610627" w:rsidRPr="00B7097C">
              <w:rPr>
                <w:rFonts w:cs="Arial"/>
                <w:bCs/>
                <w:szCs w:val="24"/>
              </w:rPr>
              <w:t>explains the circumstances driving the move, the benefits it has brought, and volume of activity undertaken at CMH since the move as well as confirmation of what St. Mark’s activity remains at Northwick Park and Ealing Hospitals.</w:t>
            </w:r>
          </w:p>
          <w:p w14:paraId="3186AFEC" w14:textId="77777777" w:rsidR="001B1515" w:rsidRPr="00B7097C" w:rsidRDefault="001B1515" w:rsidP="00DB6D88">
            <w:pPr>
              <w:rPr>
                <w:rFonts w:cs="Arial"/>
                <w:color w:val="000000" w:themeColor="text1"/>
              </w:rPr>
            </w:pPr>
          </w:p>
          <w:p w14:paraId="1717AD21" w14:textId="0A208D7F" w:rsidR="001B1515" w:rsidRPr="00B7097C" w:rsidRDefault="001B1515" w:rsidP="00610627">
            <w:pPr>
              <w:pStyle w:val="Heading3"/>
            </w:pPr>
            <w:r w:rsidRPr="00B7097C">
              <w:t xml:space="preserve">Recommendations: </w:t>
            </w:r>
          </w:p>
          <w:p w14:paraId="1DE0F2BE" w14:textId="77777777" w:rsidR="00F61327" w:rsidRPr="00B7097C" w:rsidRDefault="00F61327" w:rsidP="00DB6D88">
            <w:pPr>
              <w:rPr>
                <w:rFonts w:cs="Arial"/>
                <w:color w:val="000000" w:themeColor="text1"/>
              </w:rPr>
            </w:pPr>
          </w:p>
          <w:p w14:paraId="2B70EDD4" w14:textId="4E0E13BB" w:rsidR="00F61327" w:rsidRPr="00B7097C" w:rsidRDefault="00F61327" w:rsidP="00DB6D88">
            <w:pPr>
              <w:rPr>
                <w:rFonts w:cs="Arial"/>
                <w:color w:val="000000" w:themeColor="text1"/>
              </w:rPr>
            </w:pPr>
            <w:r w:rsidRPr="00B7097C">
              <w:rPr>
                <w:rFonts w:cs="Arial"/>
                <w:color w:val="000000" w:themeColor="text1"/>
              </w:rPr>
              <w:t>That the Health and scrutiny Sub-Committee note the following:</w:t>
            </w:r>
          </w:p>
          <w:p w14:paraId="6710063D" w14:textId="77777777" w:rsidR="00F61327" w:rsidRPr="00B7097C" w:rsidRDefault="00F61327" w:rsidP="00DB6D88">
            <w:pPr>
              <w:rPr>
                <w:rFonts w:cs="Arial"/>
                <w:color w:val="000000" w:themeColor="text1"/>
              </w:rPr>
            </w:pPr>
          </w:p>
          <w:p w14:paraId="4CE076F3" w14:textId="77777777" w:rsidR="00F61327" w:rsidRPr="00B7097C" w:rsidRDefault="00F61327" w:rsidP="00F61327">
            <w:pPr>
              <w:pStyle w:val="ListParagraph"/>
              <w:numPr>
                <w:ilvl w:val="0"/>
                <w:numId w:val="46"/>
              </w:numPr>
              <w:jc w:val="both"/>
              <w:rPr>
                <w:rFonts w:eastAsia="Times New Roman"/>
                <w:color w:val="000000" w:themeColor="text1"/>
                <w:sz w:val="24"/>
                <w:szCs w:val="20"/>
                <w:lang w:eastAsia="en-US"/>
              </w:rPr>
            </w:pPr>
            <w:r w:rsidRPr="00B7097C">
              <w:rPr>
                <w:rFonts w:eastAsia="Times New Roman"/>
                <w:color w:val="000000" w:themeColor="text1"/>
                <w:sz w:val="24"/>
                <w:szCs w:val="20"/>
                <w:lang w:eastAsia="en-US"/>
              </w:rPr>
              <w:t xml:space="preserve">the success of the move of non-complex St. Mark’s surgery and supporting services to Central Middlesex Hospital in response to Covid-19 </w:t>
            </w:r>
          </w:p>
          <w:p w14:paraId="5A402B2E" w14:textId="77777777" w:rsidR="00F61327" w:rsidRPr="00B7097C" w:rsidRDefault="00F61327" w:rsidP="00F61327">
            <w:pPr>
              <w:pStyle w:val="ListParagraph"/>
              <w:jc w:val="both"/>
              <w:rPr>
                <w:rFonts w:eastAsia="Times New Roman"/>
                <w:color w:val="000000" w:themeColor="text1"/>
                <w:sz w:val="24"/>
                <w:szCs w:val="20"/>
                <w:lang w:eastAsia="en-US"/>
              </w:rPr>
            </w:pPr>
          </w:p>
          <w:p w14:paraId="40A59243" w14:textId="4637BB05" w:rsidR="001B1515" w:rsidRPr="00B7097C" w:rsidRDefault="00F61327" w:rsidP="00F61327">
            <w:pPr>
              <w:pStyle w:val="ListParagraph"/>
              <w:numPr>
                <w:ilvl w:val="0"/>
                <w:numId w:val="46"/>
              </w:numPr>
              <w:jc w:val="both"/>
              <w:rPr>
                <w:color w:val="000000" w:themeColor="text1"/>
              </w:rPr>
            </w:pPr>
            <w:r w:rsidRPr="00B7097C">
              <w:rPr>
                <w:rFonts w:eastAsia="Times New Roman"/>
                <w:color w:val="000000" w:themeColor="text1"/>
                <w:sz w:val="24"/>
                <w:szCs w:val="20"/>
                <w:lang w:eastAsia="en-US"/>
              </w:rPr>
              <w:t>the additional benefits gained at Northwick Park Hospital consequently, through creating extra bed capacity to support the non-elective emergency pathway.</w:t>
            </w:r>
          </w:p>
        </w:tc>
      </w:tr>
    </w:tbl>
    <w:p w14:paraId="44374CB3" w14:textId="77777777" w:rsidR="001B1515" w:rsidRPr="00B7097C" w:rsidRDefault="001B1515" w:rsidP="004A659A">
      <w:pPr>
        <w:pStyle w:val="Heading2"/>
        <w:rPr>
          <w:rFonts w:ascii="Arial" w:hAnsi="Arial"/>
        </w:rPr>
      </w:pPr>
      <w:r w:rsidRPr="00B7097C">
        <w:rPr>
          <w:rFonts w:ascii="Arial" w:hAnsi="Arial"/>
        </w:rPr>
        <w:t>Section 2 – Report</w:t>
      </w:r>
    </w:p>
    <w:p w14:paraId="6F8A4123" w14:textId="77777777" w:rsidR="00610627" w:rsidRPr="00B7097C" w:rsidRDefault="00610627" w:rsidP="00610627">
      <w:pPr>
        <w:pStyle w:val="Heading3"/>
      </w:pPr>
      <w:r w:rsidRPr="00B7097C">
        <w:t>Introductory paragraph</w:t>
      </w:r>
    </w:p>
    <w:p w14:paraId="3D03649D" w14:textId="630E7C71" w:rsidR="00F61327" w:rsidRPr="00B7097C" w:rsidRDefault="00F61327" w:rsidP="00F61327">
      <w:pPr>
        <w:rPr>
          <w:rFonts w:cs="Arial"/>
          <w:b/>
          <w:bCs/>
          <w:szCs w:val="24"/>
          <w:lang w:eastAsia="en-GB"/>
        </w:rPr>
      </w:pPr>
    </w:p>
    <w:p w14:paraId="42A5E874" w14:textId="7DB453B1" w:rsidR="000931CE" w:rsidRPr="00B7097C" w:rsidRDefault="000931CE" w:rsidP="0070575B">
      <w:pPr>
        <w:jc w:val="both"/>
        <w:rPr>
          <w:rFonts w:cs="Arial"/>
          <w:b/>
          <w:szCs w:val="24"/>
        </w:rPr>
      </w:pPr>
      <w:r w:rsidRPr="00B7097C">
        <w:rPr>
          <w:rFonts w:cs="Arial"/>
          <w:b/>
          <w:szCs w:val="24"/>
        </w:rPr>
        <w:t>St</w:t>
      </w:r>
      <w:r w:rsidR="003B4729" w:rsidRPr="00B7097C">
        <w:rPr>
          <w:rFonts w:cs="Arial"/>
          <w:b/>
          <w:szCs w:val="24"/>
        </w:rPr>
        <w:t>.</w:t>
      </w:r>
      <w:r w:rsidRPr="00B7097C">
        <w:rPr>
          <w:rFonts w:cs="Arial"/>
          <w:b/>
          <w:szCs w:val="24"/>
        </w:rPr>
        <w:t xml:space="preserve"> Mark</w:t>
      </w:r>
      <w:r w:rsidR="003B4729" w:rsidRPr="00B7097C">
        <w:rPr>
          <w:rFonts w:cs="Arial"/>
          <w:b/>
          <w:szCs w:val="24"/>
        </w:rPr>
        <w:t>’</w:t>
      </w:r>
      <w:r w:rsidRPr="00B7097C">
        <w:rPr>
          <w:rFonts w:cs="Arial"/>
          <w:b/>
          <w:szCs w:val="24"/>
        </w:rPr>
        <w:t xml:space="preserve">s Hospital </w:t>
      </w:r>
      <w:r w:rsidR="00492322" w:rsidRPr="00B7097C">
        <w:rPr>
          <w:rFonts w:cs="Arial"/>
          <w:b/>
          <w:szCs w:val="24"/>
        </w:rPr>
        <w:t>Relocation Overview</w:t>
      </w:r>
      <w:r w:rsidRPr="00B7097C">
        <w:rPr>
          <w:rFonts w:cs="Arial"/>
          <w:b/>
          <w:szCs w:val="24"/>
        </w:rPr>
        <w:t>:</w:t>
      </w:r>
    </w:p>
    <w:p w14:paraId="09FBB021" w14:textId="77777777" w:rsidR="00610627" w:rsidRPr="00B7097C" w:rsidRDefault="00610627" w:rsidP="0070575B">
      <w:pPr>
        <w:jc w:val="both"/>
        <w:rPr>
          <w:rFonts w:cs="Arial"/>
          <w:b/>
          <w:szCs w:val="24"/>
        </w:rPr>
      </w:pPr>
    </w:p>
    <w:p w14:paraId="6CF3B819" w14:textId="079D46A2" w:rsidR="0070575B" w:rsidRPr="00B7097C" w:rsidRDefault="0070575B" w:rsidP="0070575B">
      <w:pPr>
        <w:jc w:val="both"/>
        <w:rPr>
          <w:rFonts w:cs="Arial"/>
          <w:bCs/>
          <w:szCs w:val="24"/>
        </w:rPr>
      </w:pPr>
      <w:r w:rsidRPr="00B7097C">
        <w:rPr>
          <w:rFonts w:cs="Arial"/>
          <w:bCs/>
          <w:szCs w:val="24"/>
        </w:rPr>
        <w:t>St</w:t>
      </w:r>
      <w:r w:rsidR="003B4729" w:rsidRPr="00B7097C">
        <w:rPr>
          <w:rFonts w:cs="Arial"/>
          <w:bCs/>
          <w:szCs w:val="24"/>
        </w:rPr>
        <w:t>.</w:t>
      </w:r>
      <w:r w:rsidRPr="00B7097C">
        <w:rPr>
          <w:rFonts w:cs="Arial"/>
          <w:bCs/>
          <w:szCs w:val="24"/>
        </w:rPr>
        <w:t xml:space="preserve"> Mark’s Hospital was relocated to the Central Middlesex Hospital site during the Trust</w:t>
      </w:r>
      <w:r w:rsidR="003B4729" w:rsidRPr="00B7097C">
        <w:rPr>
          <w:rFonts w:cs="Arial"/>
          <w:bCs/>
          <w:szCs w:val="24"/>
        </w:rPr>
        <w:t>’</w:t>
      </w:r>
      <w:r w:rsidRPr="00B7097C">
        <w:rPr>
          <w:rFonts w:cs="Arial"/>
          <w:bCs/>
          <w:szCs w:val="24"/>
        </w:rPr>
        <w:t>s response to Covid</w:t>
      </w:r>
      <w:r w:rsidR="003B4729" w:rsidRPr="00B7097C">
        <w:rPr>
          <w:rFonts w:cs="Arial"/>
          <w:bCs/>
          <w:szCs w:val="24"/>
        </w:rPr>
        <w:t>-19</w:t>
      </w:r>
      <w:r w:rsidRPr="00B7097C">
        <w:rPr>
          <w:rFonts w:cs="Arial"/>
          <w:bCs/>
          <w:szCs w:val="24"/>
        </w:rPr>
        <w:t>. St.</w:t>
      </w:r>
      <w:r w:rsidR="003B4729" w:rsidRPr="00B7097C">
        <w:rPr>
          <w:rFonts w:cs="Arial"/>
          <w:bCs/>
          <w:szCs w:val="24"/>
        </w:rPr>
        <w:t xml:space="preserve"> </w:t>
      </w:r>
      <w:r w:rsidRPr="00B7097C">
        <w:rPr>
          <w:rFonts w:cs="Arial"/>
          <w:bCs/>
          <w:szCs w:val="24"/>
        </w:rPr>
        <w:t>Mark’s continues to also provide key services at Northwick Park and Ealing Hospitals</w:t>
      </w:r>
      <w:r w:rsidR="003B4729" w:rsidRPr="00B7097C">
        <w:rPr>
          <w:rFonts w:cs="Arial"/>
          <w:bCs/>
          <w:szCs w:val="24"/>
        </w:rPr>
        <w:t>, as ‘</w:t>
      </w:r>
      <w:r w:rsidRPr="00B7097C">
        <w:rPr>
          <w:rFonts w:cs="Arial"/>
          <w:bCs/>
          <w:szCs w:val="24"/>
        </w:rPr>
        <w:t>St.</w:t>
      </w:r>
      <w:r w:rsidR="003B4729" w:rsidRPr="00B7097C">
        <w:rPr>
          <w:rFonts w:cs="Arial"/>
          <w:bCs/>
          <w:szCs w:val="24"/>
        </w:rPr>
        <w:t xml:space="preserve"> </w:t>
      </w:r>
      <w:r w:rsidRPr="00B7097C">
        <w:rPr>
          <w:rFonts w:cs="Arial"/>
          <w:bCs/>
          <w:szCs w:val="24"/>
        </w:rPr>
        <w:t>Mark’s</w:t>
      </w:r>
      <w:r w:rsidR="003B4729" w:rsidRPr="00B7097C">
        <w:rPr>
          <w:rFonts w:cs="Arial"/>
          <w:bCs/>
          <w:szCs w:val="24"/>
        </w:rPr>
        <w:t xml:space="preserve"> at Northwick Park’ and ‘St. Mark’s at Ealing</w:t>
      </w:r>
      <w:r w:rsidRPr="00B7097C">
        <w:rPr>
          <w:rFonts w:cs="Arial"/>
          <w:bCs/>
          <w:szCs w:val="24"/>
        </w:rPr>
        <w:t xml:space="preserve">’. </w:t>
      </w:r>
    </w:p>
    <w:p w14:paraId="5CEA8D3E" w14:textId="77777777" w:rsidR="0070575B" w:rsidRPr="00B7097C" w:rsidRDefault="0070575B" w:rsidP="0070575B">
      <w:pPr>
        <w:jc w:val="both"/>
        <w:rPr>
          <w:rFonts w:cs="Arial"/>
          <w:bCs/>
          <w:szCs w:val="24"/>
        </w:rPr>
      </w:pPr>
    </w:p>
    <w:p w14:paraId="2D396E99" w14:textId="37AB63E8" w:rsidR="0070575B" w:rsidRPr="00B7097C" w:rsidRDefault="0070575B" w:rsidP="0070575B">
      <w:pPr>
        <w:jc w:val="both"/>
        <w:rPr>
          <w:rFonts w:cs="Arial"/>
          <w:bCs/>
          <w:szCs w:val="24"/>
        </w:rPr>
      </w:pPr>
      <w:r w:rsidRPr="00B7097C">
        <w:rPr>
          <w:rFonts w:cs="Arial"/>
          <w:bCs/>
          <w:szCs w:val="24"/>
        </w:rPr>
        <w:t>The relocation in autumn 2020 was originally driven by the pandemic management strategy of LNWH where in-patient capacity needed to be rapidly released at Northwick Park. That need has continued and furthermore the relocation has improved the utilisation of excellent facilities at CMH. During autumn/winter 2020/21 the Trust engaged with representatives of both Harrow and Brent Councils officers and committee members explaining the rationale and benefits of the move that facilitated access to surgical and diagnostic treatment that would otherwise not been able to go ahead during the pandemic.</w:t>
      </w:r>
    </w:p>
    <w:p w14:paraId="0F54ACB7" w14:textId="77777777" w:rsidR="0070575B" w:rsidRPr="00B7097C" w:rsidRDefault="0070575B" w:rsidP="0070575B">
      <w:pPr>
        <w:jc w:val="both"/>
        <w:rPr>
          <w:rFonts w:cs="Arial"/>
          <w:bCs/>
          <w:szCs w:val="24"/>
        </w:rPr>
      </w:pPr>
    </w:p>
    <w:p w14:paraId="6E8DB371" w14:textId="234E09F2" w:rsidR="003B4729" w:rsidRPr="00B7097C" w:rsidRDefault="0070575B" w:rsidP="0070575B">
      <w:pPr>
        <w:jc w:val="both"/>
        <w:rPr>
          <w:rFonts w:cs="Arial"/>
          <w:bCs/>
          <w:szCs w:val="24"/>
        </w:rPr>
      </w:pPr>
      <w:r w:rsidRPr="00B7097C">
        <w:rPr>
          <w:rFonts w:cs="Arial"/>
          <w:bCs/>
          <w:szCs w:val="24"/>
        </w:rPr>
        <w:t xml:space="preserve">Since the move over </w:t>
      </w:r>
      <w:r w:rsidRPr="00B7097C">
        <w:rPr>
          <w:rFonts w:cs="Arial"/>
          <w:b/>
          <w:szCs w:val="24"/>
        </w:rPr>
        <w:t>4</w:t>
      </w:r>
      <w:r w:rsidR="003B4729" w:rsidRPr="00B7097C">
        <w:rPr>
          <w:rFonts w:cs="Arial"/>
          <w:b/>
          <w:szCs w:val="24"/>
        </w:rPr>
        <w:t>,</w:t>
      </w:r>
      <w:r w:rsidRPr="00B7097C">
        <w:rPr>
          <w:rFonts w:cs="Arial"/>
          <w:b/>
          <w:szCs w:val="24"/>
        </w:rPr>
        <w:t>000</w:t>
      </w:r>
      <w:r w:rsidRPr="00B7097C">
        <w:rPr>
          <w:rFonts w:cs="Arial"/>
          <w:bCs/>
          <w:szCs w:val="24"/>
        </w:rPr>
        <w:t xml:space="preserve"> St</w:t>
      </w:r>
      <w:r w:rsidR="003B4729" w:rsidRPr="00B7097C">
        <w:rPr>
          <w:rFonts w:cs="Arial"/>
          <w:bCs/>
          <w:szCs w:val="24"/>
        </w:rPr>
        <w:t>.</w:t>
      </w:r>
      <w:r w:rsidRPr="00B7097C">
        <w:rPr>
          <w:rFonts w:cs="Arial"/>
          <w:bCs/>
          <w:szCs w:val="24"/>
        </w:rPr>
        <w:t xml:space="preserve"> Mark’s </w:t>
      </w:r>
      <w:r w:rsidR="003B4729" w:rsidRPr="00B7097C">
        <w:rPr>
          <w:rFonts w:cs="Arial"/>
          <w:bCs/>
          <w:szCs w:val="24"/>
        </w:rPr>
        <w:t>c</w:t>
      </w:r>
      <w:r w:rsidRPr="00B7097C">
        <w:rPr>
          <w:rFonts w:cs="Arial"/>
          <w:bCs/>
          <w:szCs w:val="24"/>
        </w:rPr>
        <w:t xml:space="preserve">olorectal elective operations have now been undertaken and </w:t>
      </w:r>
      <w:r w:rsidRPr="00B7097C">
        <w:rPr>
          <w:rFonts w:cs="Arial"/>
          <w:b/>
          <w:szCs w:val="24"/>
        </w:rPr>
        <w:t>c45,000</w:t>
      </w:r>
      <w:r w:rsidRPr="00B7097C">
        <w:rPr>
          <w:rFonts w:cs="Arial"/>
          <w:bCs/>
          <w:szCs w:val="24"/>
        </w:rPr>
        <w:t xml:space="preserve"> outpatient and diagnostic appointments (22k </w:t>
      </w:r>
      <w:r w:rsidR="003B4729" w:rsidRPr="00B7097C">
        <w:rPr>
          <w:rFonts w:cs="Arial"/>
          <w:bCs/>
          <w:szCs w:val="24"/>
        </w:rPr>
        <w:t>c</w:t>
      </w:r>
      <w:r w:rsidRPr="00B7097C">
        <w:rPr>
          <w:rFonts w:cs="Arial"/>
          <w:bCs/>
          <w:szCs w:val="24"/>
        </w:rPr>
        <w:t xml:space="preserve">olorectal, 23k </w:t>
      </w:r>
      <w:r w:rsidR="003B4729" w:rsidRPr="00B7097C">
        <w:rPr>
          <w:rFonts w:cs="Arial"/>
          <w:bCs/>
          <w:szCs w:val="24"/>
        </w:rPr>
        <w:t>g</w:t>
      </w:r>
      <w:r w:rsidRPr="00B7097C">
        <w:rPr>
          <w:rFonts w:cs="Arial"/>
          <w:bCs/>
          <w:szCs w:val="24"/>
        </w:rPr>
        <w:t xml:space="preserve">astro) since October 2020. Given the success of </w:t>
      </w:r>
      <w:r w:rsidR="003B4729" w:rsidRPr="00B7097C">
        <w:rPr>
          <w:rFonts w:cs="Arial"/>
          <w:bCs/>
          <w:szCs w:val="24"/>
        </w:rPr>
        <w:t xml:space="preserve">the move, </w:t>
      </w:r>
      <w:r w:rsidRPr="00B7097C">
        <w:rPr>
          <w:rFonts w:cs="Arial"/>
          <w:bCs/>
          <w:szCs w:val="24"/>
        </w:rPr>
        <w:t>which has benefitted patients accessing St Marks services as well as providing essential extra bed capacity on the Northwick Park site, St.</w:t>
      </w:r>
      <w:r w:rsidR="003B4729" w:rsidRPr="00B7097C">
        <w:rPr>
          <w:rFonts w:cs="Arial"/>
          <w:bCs/>
          <w:szCs w:val="24"/>
        </w:rPr>
        <w:t xml:space="preserve"> </w:t>
      </w:r>
      <w:r w:rsidRPr="00B7097C">
        <w:rPr>
          <w:rFonts w:cs="Arial"/>
          <w:bCs/>
          <w:szCs w:val="24"/>
        </w:rPr>
        <w:t>Mark’s staff were formally consulted on a permanent move to CMH which was successfully completed in August 2022.</w:t>
      </w:r>
    </w:p>
    <w:p w14:paraId="640DE1BD" w14:textId="03E05977" w:rsidR="003B4729" w:rsidRPr="00B7097C" w:rsidRDefault="003B4729" w:rsidP="0070575B">
      <w:pPr>
        <w:jc w:val="both"/>
        <w:rPr>
          <w:rFonts w:cs="Arial"/>
          <w:bCs/>
          <w:szCs w:val="24"/>
        </w:rPr>
      </w:pPr>
    </w:p>
    <w:p w14:paraId="77F37EA9" w14:textId="17A09B29" w:rsidR="00492322" w:rsidRPr="00B7097C" w:rsidRDefault="00492322" w:rsidP="0070575B">
      <w:pPr>
        <w:jc w:val="both"/>
        <w:rPr>
          <w:rFonts w:cs="Arial"/>
          <w:bCs/>
          <w:szCs w:val="24"/>
        </w:rPr>
      </w:pPr>
    </w:p>
    <w:p w14:paraId="076D3E14" w14:textId="04F33200" w:rsidR="00610627" w:rsidRPr="00B7097C" w:rsidRDefault="00610627" w:rsidP="0070575B">
      <w:pPr>
        <w:jc w:val="both"/>
        <w:rPr>
          <w:rFonts w:cs="Arial"/>
          <w:bCs/>
          <w:szCs w:val="24"/>
        </w:rPr>
      </w:pPr>
    </w:p>
    <w:p w14:paraId="00D1EE57" w14:textId="77777777" w:rsidR="00610627" w:rsidRPr="00B7097C" w:rsidRDefault="00610627" w:rsidP="0070575B">
      <w:pPr>
        <w:jc w:val="both"/>
        <w:rPr>
          <w:rFonts w:cs="Arial"/>
          <w:bCs/>
          <w:szCs w:val="24"/>
        </w:rPr>
      </w:pPr>
    </w:p>
    <w:p w14:paraId="502B3642" w14:textId="77777777" w:rsidR="00F61327" w:rsidRPr="00B7097C" w:rsidRDefault="00F61327" w:rsidP="00610627">
      <w:pPr>
        <w:jc w:val="both"/>
        <w:rPr>
          <w:rFonts w:cs="Arial"/>
          <w:bCs/>
          <w:sz w:val="22"/>
          <w:szCs w:val="22"/>
          <w:lang w:eastAsia="en-GB"/>
        </w:rPr>
      </w:pPr>
      <w:r w:rsidRPr="00B7097C">
        <w:rPr>
          <w:rFonts w:cs="Arial"/>
          <w:bCs/>
          <w:sz w:val="22"/>
          <w:szCs w:val="22"/>
          <w:lang w:eastAsia="en-GB"/>
        </w:rPr>
        <w:t>To continue improving the range and access to services at CMH, f</w:t>
      </w:r>
      <w:bookmarkStart w:id="0" w:name="_Hlk119502476"/>
      <w:r w:rsidRPr="00B7097C">
        <w:rPr>
          <w:rFonts w:cs="Arial"/>
          <w:bCs/>
          <w:sz w:val="22"/>
          <w:szCs w:val="22"/>
          <w:lang w:eastAsia="en-GB"/>
        </w:rPr>
        <w:t>urther major capital investment in five more St. Mark’s endoscopy suites is in progress.</w:t>
      </w:r>
      <w:bookmarkEnd w:id="0"/>
      <w:r w:rsidRPr="00B7097C">
        <w:rPr>
          <w:rFonts w:cs="Arial"/>
          <w:bCs/>
          <w:sz w:val="22"/>
          <w:szCs w:val="22"/>
          <w:lang w:eastAsia="en-GB"/>
        </w:rPr>
        <w:t xml:space="preserve"> Coupled with the existing capacity across Northwick Park and Ealing this will provide St. Mark’s with medium term capacity for expected population growth in north west London and the clinical increase in therapeutic endoscopy. </w:t>
      </w:r>
    </w:p>
    <w:p w14:paraId="24CD5872" w14:textId="77777777" w:rsidR="00F61327" w:rsidRPr="00B7097C" w:rsidRDefault="00F61327" w:rsidP="00610627">
      <w:pPr>
        <w:jc w:val="both"/>
        <w:rPr>
          <w:rFonts w:cs="Arial"/>
          <w:bCs/>
          <w:sz w:val="22"/>
          <w:szCs w:val="22"/>
          <w:lang w:eastAsia="en-GB"/>
        </w:rPr>
      </w:pPr>
    </w:p>
    <w:p w14:paraId="74C6D86A" w14:textId="77777777" w:rsidR="00F61327" w:rsidRPr="00B7097C" w:rsidRDefault="00F61327" w:rsidP="00610627">
      <w:pPr>
        <w:jc w:val="both"/>
        <w:rPr>
          <w:rFonts w:cs="Arial"/>
          <w:bCs/>
          <w:sz w:val="22"/>
          <w:szCs w:val="22"/>
          <w:lang w:eastAsia="en-GB"/>
        </w:rPr>
      </w:pPr>
      <w:r w:rsidRPr="00B7097C">
        <w:rPr>
          <w:rFonts w:cs="Arial"/>
          <w:sz w:val="22"/>
          <w:szCs w:val="22"/>
          <w:lang w:eastAsia="en-GB"/>
        </w:rPr>
        <w:t>Some St. Mark’s services will continue to be delivered at Northwick Park and Ealing hospitals, including complex cancer surgery, therapeutic endoscopy, bowel cancer screening and acute gastroenterology in-patient services.</w:t>
      </w:r>
    </w:p>
    <w:p w14:paraId="0B6953E5" w14:textId="77777777" w:rsidR="00F61327" w:rsidRPr="00B7097C" w:rsidRDefault="00F61327" w:rsidP="00F61327">
      <w:pPr>
        <w:rPr>
          <w:rFonts w:cs="Arial"/>
          <w:b/>
          <w:sz w:val="22"/>
          <w:szCs w:val="22"/>
          <w:lang w:eastAsia="en-GB"/>
        </w:rPr>
      </w:pPr>
    </w:p>
    <w:p w14:paraId="1C477FB9" w14:textId="77777777" w:rsidR="00F61327" w:rsidRPr="00B7097C" w:rsidRDefault="00F61327" w:rsidP="00610627">
      <w:pPr>
        <w:contextualSpacing/>
        <w:rPr>
          <w:rFonts w:cs="Arial"/>
          <w:b/>
          <w:sz w:val="28"/>
          <w:szCs w:val="28"/>
          <w:lang w:eastAsia="en-GB"/>
        </w:rPr>
      </w:pPr>
      <w:r w:rsidRPr="00B7097C">
        <w:rPr>
          <w:rFonts w:cs="Arial"/>
          <w:b/>
          <w:sz w:val="28"/>
          <w:szCs w:val="28"/>
          <w:lang w:eastAsia="en-GB"/>
        </w:rPr>
        <w:t>Background</w:t>
      </w:r>
    </w:p>
    <w:p w14:paraId="7DFBAEB3" w14:textId="77777777" w:rsidR="00F61327" w:rsidRPr="00B7097C" w:rsidRDefault="00F61327" w:rsidP="00F61327">
      <w:pPr>
        <w:rPr>
          <w:rFonts w:cs="Arial"/>
          <w:b/>
          <w:szCs w:val="24"/>
          <w:lang w:eastAsia="en-GB"/>
        </w:rPr>
      </w:pPr>
    </w:p>
    <w:p w14:paraId="3B6A08B5" w14:textId="77777777" w:rsidR="00F61327" w:rsidRPr="00B7097C" w:rsidRDefault="00F61327" w:rsidP="00B7097C">
      <w:pPr>
        <w:contextualSpacing/>
        <w:rPr>
          <w:rFonts w:cs="Arial"/>
          <w:b/>
          <w:bCs/>
          <w:color w:val="000000" w:themeColor="text1"/>
          <w:sz w:val="22"/>
          <w:szCs w:val="22"/>
          <w:lang w:val="en-US" w:eastAsia="en-GB"/>
        </w:rPr>
      </w:pPr>
      <w:r w:rsidRPr="00B7097C">
        <w:rPr>
          <w:rFonts w:cs="Arial"/>
          <w:b/>
          <w:bCs/>
          <w:color w:val="000000" w:themeColor="text1"/>
          <w:szCs w:val="24"/>
          <w:lang w:val="en-US" w:eastAsia="en-GB"/>
        </w:rPr>
        <w:t>Central Middlesex Hospital (CMH</w:t>
      </w:r>
      <w:r w:rsidRPr="00B7097C">
        <w:rPr>
          <w:rFonts w:cs="Arial"/>
          <w:b/>
          <w:bCs/>
          <w:color w:val="000000" w:themeColor="text1"/>
          <w:sz w:val="22"/>
          <w:szCs w:val="22"/>
          <w:lang w:val="en-US" w:eastAsia="en-GB"/>
        </w:rPr>
        <w:t>)</w:t>
      </w:r>
    </w:p>
    <w:p w14:paraId="6DDCCF02" w14:textId="77777777" w:rsidR="00F61327" w:rsidRPr="00B7097C" w:rsidRDefault="00F61327" w:rsidP="00F61327">
      <w:pPr>
        <w:ind w:left="360"/>
        <w:contextualSpacing/>
        <w:rPr>
          <w:rFonts w:cs="Arial"/>
          <w:color w:val="000000" w:themeColor="text1"/>
          <w:sz w:val="22"/>
          <w:szCs w:val="22"/>
          <w:lang w:val="en-US" w:eastAsia="en-GB"/>
        </w:rPr>
      </w:pPr>
    </w:p>
    <w:p w14:paraId="4AFE75F7" w14:textId="77777777" w:rsidR="00F61327" w:rsidRPr="00B7097C" w:rsidRDefault="00F61327" w:rsidP="00610627">
      <w:pPr>
        <w:jc w:val="both"/>
        <w:rPr>
          <w:rFonts w:cs="Arial"/>
          <w:sz w:val="22"/>
          <w:szCs w:val="22"/>
          <w:lang w:eastAsia="en-GB"/>
        </w:rPr>
      </w:pPr>
      <w:r w:rsidRPr="00B7097C">
        <w:rPr>
          <w:rFonts w:cs="Arial"/>
          <w:sz w:val="22"/>
          <w:szCs w:val="22"/>
          <w:lang w:eastAsia="en-GB"/>
        </w:rPr>
        <w:t xml:space="preserve">CMH is a Private Finance Initiative hospital which is in year 14 of a 30-year contract. The site is divided into two sections: Ambulatory Care and Diagnostic Centre (ACAD) and Brent Emergency Care and Diagnostic Centre (BCAD). The hospital has won several awards including being the Prime Minister’s “Better Public Building Award” (finalist 2005), and Dr. Foster Hospital award – Highly Commended 2013. </w:t>
      </w:r>
    </w:p>
    <w:p w14:paraId="1F00507C" w14:textId="77777777" w:rsidR="00F61327" w:rsidRPr="00B7097C" w:rsidRDefault="00F61327" w:rsidP="00610627">
      <w:pPr>
        <w:jc w:val="both"/>
        <w:rPr>
          <w:rFonts w:cs="Arial"/>
          <w:sz w:val="22"/>
          <w:szCs w:val="22"/>
          <w:lang w:eastAsia="en-GB"/>
        </w:rPr>
      </w:pPr>
    </w:p>
    <w:p w14:paraId="6A1C7106" w14:textId="77777777" w:rsidR="00F61327" w:rsidRPr="00B7097C" w:rsidRDefault="00F61327" w:rsidP="00610627">
      <w:pPr>
        <w:jc w:val="both"/>
        <w:rPr>
          <w:rFonts w:cs="Arial"/>
          <w:sz w:val="22"/>
          <w:szCs w:val="22"/>
          <w:lang w:eastAsia="en-GB"/>
        </w:rPr>
      </w:pPr>
      <w:bookmarkStart w:id="1" w:name="_Hlk119501989"/>
      <w:r w:rsidRPr="00B7097C">
        <w:rPr>
          <w:rFonts w:cs="Arial"/>
          <w:sz w:val="22"/>
          <w:szCs w:val="22"/>
          <w:lang w:eastAsia="en-GB"/>
        </w:rPr>
        <w:t xml:space="preserve">CMH does not have an A&amp;E Department and does not admit non-elective emergencies. It is therefore termed a ‘cold’ site where elective and planned care can proceed without disruption from variability in emergency demand. During Covid-19, relocating surgical procedures to CMH also ensured the site was better able to protect vulnerable patients undergoing surgical procedure from the risk of cross infection from Covid-19 positive patients. </w:t>
      </w:r>
    </w:p>
    <w:bookmarkEnd w:id="1"/>
    <w:p w14:paraId="6028D40F" w14:textId="77777777" w:rsidR="00F61327" w:rsidRPr="00B7097C" w:rsidRDefault="00F61327" w:rsidP="00610627">
      <w:pPr>
        <w:jc w:val="both"/>
        <w:rPr>
          <w:rFonts w:cs="Arial"/>
          <w:sz w:val="22"/>
          <w:szCs w:val="22"/>
          <w:lang w:eastAsia="en-GB"/>
        </w:rPr>
      </w:pPr>
    </w:p>
    <w:p w14:paraId="195C3E56" w14:textId="77777777" w:rsidR="00F61327" w:rsidRPr="00B7097C" w:rsidRDefault="00F61327" w:rsidP="00610627">
      <w:pPr>
        <w:contextualSpacing/>
        <w:jc w:val="both"/>
        <w:rPr>
          <w:rFonts w:cs="Arial"/>
          <w:sz w:val="22"/>
          <w:szCs w:val="22"/>
          <w:lang w:eastAsia="en-GB"/>
        </w:rPr>
      </w:pPr>
      <w:r w:rsidRPr="00B7097C">
        <w:rPr>
          <w:rFonts w:cs="Arial"/>
          <w:sz w:val="22"/>
          <w:szCs w:val="22"/>
          <w:lang w:eastAsia="en-GB"/>
        </w:rPr>
        <w:t>The closure of the A&amp;E, ITC and the acute ‘medical take’ in 2014 led to some areas of the hospital being vacated or underutilised. To manage bed capacity in response to Covid-19, ensure resilience during the winter and to deliver as much complex elective operating as practical, LNWH decided at the beginning of September 2020 to relocate 10 colorectal theatre lists and the Intestinal Rehabilitation Unit (IRU) service to the CMH site. To support this, it was also agreed an Enhanced Care Unit (ECU) would be required along with a 20-bed colorectal elective ward.</w:t>
      </w:r>
    </w:p>
    <w:p w14:paraId="02D01887" w14:textId="77777777" w:rsidR="00F61327" w:rsidRPr="00B7097C" w:rsidRDefault="00F61327" w:rsidP="00610627">
      <w:pPr>
        <w:contextualSpacing/>
        <w:jc w:val="both"/>
        <w:rPr>
          <w:rFonts w:cs="Arial"/>
          <w:sz w:val="22"/>
          <w:szCs w:val="22"/>
          <w:lang w:eastAsia="en-GB"/>
        </w:rPr>
      </w:pPr>
    </w:p>
    <w:p w14:paraId="044997C3" w14:textId="77777777" w:rsidR="00F61327" w:rsidRPr="00B7097C" w:rsidRDefault="00F61327" w:rsidP="00610627">
      <w:pPr>
        <w:contextualSpacing/>
        <w:jc w:val="both"/>
        <w:rPr>
          <w:rFonts w:cs="Arial"/>
          <w:sz w:val="22"/>
          <w:szCs w:val="22"/>
          <w:lang w:eastAsia="en-GB"/>
        </w:rPr>
      </w:pPr>
      <w:r w:rsidRPr="00B7097C">
        <w:rPr>
          <w:rFonts w:cs="Arial"/>
          <w:sz w:val="22"/>
          <w:szCs w:val="22"/>
          <w:lang w:eastAsia="en-GB"/>
        </w:rPr>
        <w:t xml:space="preserve">These complex clinical relocations were rapidly achieved and completed by the 12 October 2020. As a result, 50 non-elective beds were made available for emergency demand at Northwick Park Hospital, following the transfer of the Intestinal Failure Unit and colorectal surgical beds from Northwick Park Hospital. </w:t>
      </w:r>
    </w:p>
    <w:p w14:paraId="164FC778" w14:textId="77777777" w:rsidR="00F61327" w:rsidRPr="00B7097C" w:rsidRDefault="00F61327" w:rsidP="00F61327">
      <w:pPr>
        <w:contextualSpacing/>
        <w:jc w:val="both"/>
        <w:rPr>
          <w:rFonts w:cs="Arial"/>
          <w:sz w:val="22"/>
          <w:szCs w:val="22"/>
          <w:lang w:eastAsia="en-GB"/>
        </w:rPr>
      </w:pPr>
    </w:p>
    <w:p w14:paraId="0DA416D6" w14:textId="77777777" w:rsidR="00F61327" w:rsidRPr="00B7097C" w:rsidRDefault="00F61327" w:rsidP="00F61327">
      <w:pPr>
        <w:contextualSpacing/>
        <w:jc w:val="both"/>
        <w:rPr>
          <w:rFonts w:cs="Arial"/>
          <w:sz w:val="22"/>
          <w:szCs w:val="22"/>
          <w:lang w:eastAsia="en-GB"/>
        </w:rPr>
      </w:pPr>
      <w:r w:rsidRPr="00B7097C">
        <w:rPr>
          <w:rFonts w:cs="Arial"/>
          <w:sz w:val="22"/>
          <w:szCs w:val="22"/>
          <w:lang w:eastAsia="en-GB"/>
        </w:rPr>
        <w:t xml:space="preserve">Whilst an ECU could be established that provides appropriate post-operative care, level 3 critical care could only be provided at Northwick Park Hospital (NPH). This meant that two all day colorectal theatre operating lists remain at NPH. </w:t>
      </w:r>
    </w:p>
    <w:p w14:paraId="6B0CC893" w14:textId="77777777" w:rsidR="00F61327" w:rsidRPr="00B7097C" w:rsidRDefault="00F61327" w:rsidP="00F61327">
      <w:pPr>
        <w:rPr>
          <w:rFonts w:cs="Arial"/>
          <w:color w:val="000000" w:themeColor="text1"/>
          <w:sz w:val="22"/>
          <w:szCs w:val="22"/>
          <w:lang w:val="en-US" w:eastAsia="en-GB"/>
        </w:rPr>
      </w:pPr>
    </w:p>
    <w:p w14:paraId="647793C4" w14:textId="77777777" w:rsidR="00F61327" w:rsidRPr="00B7097C" w:rsidRDefault="00F61327" w:rsidP="00610627">
      <w:pPr>
        <w:contextualSpacing/>
        <w:rPr>
          <w:rFonts w:cs="Arial"/>
          <w:b/>
          <w:szCs w:val="24"/>
          <w:lang w:eastAsia="en-GB"/>
        </w:rPr>
      </w:pPr>
      <w:r w:rsidRPr="00B7097C">
        <w:rPr>
          <w:rFonts w:cs="Arial"/>
          <w:b/>
          <w:szCs w:val="24"/>
          <w:lang w:eastAsia="en-GB"/>
        </w:rPr>
        <w:t>St. Mark’s</w:t>
      </w:r>
    </w:p>
    <w:p w14:paraId="5A6CBF10" w14:textId="77777777" w:rsidR="00F61327" w:rsidRPr="00B7097C" w:rsidRDefault="00F61327" w:rsidP="00F61327">
      <w:pPr>
        <w:ind w:left="360"/>
        <w:contextualSpacing/>
        <w:rPr>
          <w:rFonts w:cs="Arial"/>
          <w:color w:val="000000" w:themeColor="text1"/>
          <w:sz w:val="20"/>
          <w:lang w:val="en-US" w:eastAsia="en-GB"/>
        </w:rPr>
      </w:pPr>
    </w:p>
    <w:p w14:paraId="18EAA221" w14:textId="77777777" w:rsidR="00F61327" w:rsidRPr="00B7097C" w:rsidRDefault="00F61327" w:rsidP="00610627">
      <w:pPr>
        <w:jc w:val="both"/>
        <w:rPr>
          <w:rFonts w:eastAsia="Calibri" w:cs="Arial"/>
          <w:color w:val="231F20"/>
          <w:szCs w:val="24"/>
        </w:rPr>
      </w:pPr>
      <w:r w:rsidRPr="00B7097C">
        <w:rPr>
          <w:rFonts w:eastAsia="Calibri" w:cs="Arial"/>
          <w:color w:val="231F20"/>
          <w:szCs w:val="24"/>
        </w:rPr>
        <w:t xml:space="preserve">For 187 years St Mark’s Hospital has been one of the world’s leading clinical centres of excellence for colorectal and digestive healthcare. For the past 27 years it has been based on the Brent/Harrow border on the same site as Northwick Park Hospital. When the recent pandemic put immense pressure at Northwick Park, most of St. Mark’s planned activity and services relocated to CMH. </w:t>
      </w:r>
    </w:p>
    <w:p w14:paraId="7C5A933E" w14:textId="77777777" w:rsidR="00F61327" w:rsidRPr="00B7097C" w:rsidRDefault="00F61327" w:rsidP="00610627">
      <w:pPr>
        <w:contextualSpacing/>
        <w:jc w:val="both"/>
        <w:rPr>
          <w:rFonts w:cs="Arial"/>
          <w:szCs w:val="24"/>
          <w:lang w:eastAsia="en-GB"/>
        </w:rPr>
      </w:pPr>
    </w:p>
    <w:p w14:paraId="39CFA7C3" w14:textId="77777777" w:rsidR="00F61327" w:rsidRPr="00B7097C" w:rsidRDefault="00F61327" w:rsidP="00610627">
      <w:pPr>
        <w:contextualSpacing/>
        <w:jc w:val="both"/>
        <w:rPr>
          <w:rFonts w:cs="Arial"/>
          <w:szCs w:val="24"/>
          <w:lang w:eastAsia="en-GB"/>
        </w:rPr>
      </w:pPr>
      <w:r w:rsidRPr="00B7097C">
        <w:rPr>
          <w:rFonts w:cs="Arial"/>
          <w:szCs w:val="24"/>
          <w:lang w:val="en" w:eastAsia="en-GB"/>
        </w:rPr>
        <w:t xml:space="preserve">St. Mark’s Hospital is one of very few hospitals in the world to </w:t>
      </w:r>
      <w:r w:rsidRPr="00B7097C">
        <w:rPr>
          <w:rFonts w:cs="Arial"/>
          <w:szCs w:val="24"/>
          <w:lang w:eastAsia="en-GB"/>
        </w:rPr>
        <w:t>specialise</w:t>
      </w:r>
      <w:r w:rsidRPr="00B7097C">
        <w:rPr>
          <w:rFonts w:cs="Arial"/>
          <w:szCs w:val="24"/>
          <w:lang w:val="en" w:eastAsia="en-GB"/>
        </w:rPr>
        <w:t xml:space="preserve"> entirely in intestinal and colorectal medicine. It is a national and international referral centre for intestinal and colorectal disorders. It is the only hospital in the UK, and one of only 14 worldwide, to be recognised as a centre of excellence by the World Organisation of Digestive Endoscopy.</w:t>
      </w:r>
      <w:r w:rsidRPr="00B7097C">
        <w:rPr>
          <w:rFonts w:cs="Arial"/>
          <w:szCs w:val="24"/>
          <w:lang w:eastAsia="en-GB"/>
        </w:rPr>
        <w:t xml:space="preserve"> St. Mark’s is also recognised by the Department of Health as a national Laparoscopic Training Centre for colorectal surgery and is a centre of excellence for teaching and pioneering new surgical techniques within colorectal surgery.</w:t>
      </w:r>
    </w:p>
    <w:p w14:paraId="6E63AF97" w14:textId="77777777" w:rsidR="00F61327" w:rsidRPr="00B7097C" w:rsidRDefault="00F61327" w:rsidP="00610627">
      <w:pPr>
        <w:contextualSpacing/>
        <w:jc w:val="both"/>
        <w:rPr>
          <w:rFonts w:cs="Arial"/>
          <w:szCs w:val="24"/>
          <w:lang w:eastAsia="en-GB"/>
        </w:rPr>
      </w:pPr>
    </w:p>
    <w:p w14:paraId="01542633" w14:textId="3EA6EEB4" w:rsidR="00F61327" w:rsidRPr="00B7097C" w:rsidRDefault="00F032D9" w:rsidP="00610627">
      <w:pPr>
        <w:contextualSpacing/>
        <w:jc w:val="both"/>
        <w:rPr>
          <w:rFonts w:cs="Arial"/>
          <w:szCs w:val="24"/>
          <w:lang w:eastAsia="en-GB"/>
        </w:rPr>
      </w:pPr>
      <w:r w:rsidRPr="00B7097C">
        <w:rPr>
          <w:rFonts w:cs="Arial"/>
          <w:szCs w:val="24"/>
          <w:lang w:eastAsia="en-GB"/>
        </w:rPr>
        <w:t>The additional info at the end of the paper</w:t>
      </w:r>
      <w:r w:rsidR="00F61327" w:rsidRPr="00B7097C">
        <w:rPr>
          <w:rFonts w:cs="Arial"/>
          <w:szCs w:val="24"/>
          <w:lang w:eastAsia="en-GB"/>
        </w:rPr>
        <w:t xml:space="preserve"> provides further details on the history of St. Mark’s, how it’s become a nationally recognised centre of excellence, and how that is to the benefit of </w:t>
      </w:r>
      <w:r w:rsidR="00610627" w:rsidRPr="00B7097C">
        <w:rPr>
          <w:rFonts w:cs="Arial"/>
          <w:szCs w:val="24"/>
          <w:lang w:eastAsia="en-GB"/>
        </w:rPr>
        <w:t>N</w:t>
      </w:r>
      <w:r w:rsidR="00F61327" w:rsidRPr="00B7097C">
        <w:rPr>
          <w:rFonts w:cs="Arial"/>
          <w:szCs w:val="24"/>
          <w:lang w:eastAsia="en-GB"/>
        </w:rPr>
        <w:t xml:space="preserve">orth </w:t>
      </w:r>
      <w:r w:rsidR="00610627" w:rsidRPr="00B7097C">
        <w:rPr>
          <w:rFonts w:cs="Arial"/>
          <w:szCs w:val="24"/>
          <w:lang w:eastAsia="en-GB"/>
        </w:rPr>
        <w:t>W</w:t>
      </w:r>
      <w:r w:rsidR="00F61327" w:rsidRPr="00B7097C">
        <w:rPr>
          <w:rFonts w:cs="Arial"/>
          <w:szCs w:val="24"/>
          <w:lang w:eastAsia="en-GB"/>
        </w:rPr>
        <w:t>est London.</w:t>
      </w:r>
    </w:p>
    <w:p w14:paraId="144A2D33" w14:textId="77777777" w:rsidR="00F61327" w:rsidRPr="00B7097C" w:rsidRDefault="00F61327" w:rsidP="00610627">
      <w:pPr>
        <w:jc w:val="both"/>
        <w:rPr>
          <w:rFonts w:cs="Arial"/>
          <w:sz w:val="22"/>
          <w:szCs w:val="22"/>
          <w:lang w:eastAsia="en-GB"/>
        </w:rPr>
      </w:pPr>
    </w:p>
    <w:p w14:paraId="7CB4B99E" w14:textId="77777777" w:rsidR="00F61327" w:rsidRPr="00B7097C" w:rsidRDefault="00F61327" w:rsidP="00610627">
      <w:pPr>
        <w:contextualSpacing/>
        <w:jc w:val="both"/>
        <w:rPr>
          <w:rFonts w:cs="Arial"/>
          <w:b/>
          <w:bCs/>
          <w:szCs w:val="24"/>
          <w:lang w:eastAsia="en-GB"/>
        </w:rPr>
      </w:pPr>
      <w:r w:rsidRPr="00B7097C">
        <w:rPr>
          <w:rFonts w:cs="Arial"/>
          <w:b/>
          <w:bCs/>
          <w:szCs w:val="24"/>
          <w:lang w:eastAsia="en-GB"/>
        </w:rPr>
        <w:t>St. Mark’s services now at CMH</w:t>
      </w:r>
    </w:p>
    <w:p w14:paraId="3C41E1AA" w14:textId="77777777" w:rsidR="00F61327" w:rsidRPr="00B7097C" w:rsidRDefault="00F61327" w:rsidP="00F61327">
      <w:pPr>
        <w:jc w:val="both"/>
        <w:rPr>
          <w:rFonts w:cs="Arial"/>
          <w:sz w:val="22"/>
          <w:szCs w:val="22"/>
          <w:lang w:eastAsia="en-GB"/>
        </w:rPr>
      </w:pPr>
    </w:p>
    <w:p w14:paraId="467B1159" w14:textId="77777777" w:rsidR="00F61327" w:rsidRPr="00B7097C" w:rsidRDefault="00F61327" w:rsidP="00F61327">
      <w:pPr>
        <w:jc w:val="both"/>
        <w:rPr>
          <w:rFonts w:cs="Arial"/>
          <w:szCs w:val="24"/>
          <w:lang w:eastAsia="en-GB"/>
        </w:rPr>
      </w:pPr>
      <w:r w:rsidRPr="00B7097C">
        <w:rPr>
          <w:rFonts w:cs="Arial"/>
          <w:szCs w:val="24"/>
          <w:lang w:eastAsia="en-GB"/>
        </w:rPr>
        <w:t xml:space="preserve">LNWH transferred colorectal elective surgery and the national Intestinal Rehabilitation Unit (IRU) to the CMH site in October 2020. This required a supporting Enhanced Care Unit (ECU). </w:t>
      </w:r>
    </w:p>
    <w:p w14:paraId="7A554DF5" w14:textId="77777777" w:rsidR="00F61327" w:rsidRPr="00B7097C" w:rsidRDefault="00F61327" w:rsidP="00F61327">
      <w:pPr>
        <w:jc w:val="both"/>
        <w:rPr>
          <w:rFonts w:cs="Arial"/>
          <w:szCs w:val="24"/>
          <w:lang w:eastAsia="en-GB"/>
        </w:rPr>
      </w:pPr>
    </w:p>
    <w:p w14:paraId="359CACE9" w14:textId="77777777" w:rsidR="00F61327" w:rsidRPr="00B7097C" w:rsidRDefault="00F61327" w:rsidP="00F61327">
      <w:pPr>
        <w:jc w:val="both"/>
        <w:rPr>
          <w:rFonts w:cs="Arial"/>
          <w:szCs w:val="24"/>
          <w:lang w:eastAsia="en-GB"/>
        </w:rPr>
      </w:pPr>
      <w:r w:rsidRPr="00B7097C">
        <w:rPr>
          <w:rFonts w:cs="Arial"/>
          <w:szCs w:val="24"/>
          <w:lang w:eastAsia="en-GB"/>
        </w:rPr>
        <w:t>Subsequently other elements of the St. Mark’s division transferred in early 2021 to further aid clinical consolidation and safety. These are:</w:t>
      </w:r>
    </w:p>
    <w:p w14:paraId="56A238B1" w14:textId="77777777" w:rsidR="00F61327" w:rsidRPr="00B7097C" w:rsidRDefault="00F61327" w:rsidP="00F61327">
      <w:pPr>
        <w:jc w:val="both"/>
        <w:rPr>
          <w:rFonts w:cs="Arial"/>
          <w:szCs w:val="24"/>
          <w:lang w:eastAsia="en-GB"/>
        </w:rPr>
      </w:pPr>
    </w:p>
    <w:p w14:paraId="2865B42C"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Stoma care</w:t>
      </w:r>
    </w:p>
    <w:p w14:paraId="60BDB59A"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 xml:space="preserve">IBD </w:t>
      </w:r>
    </w:p>
    <w:p w14:paraId="68ECC8EF"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Biologics</w:t>
      </w:r>
    </w:p>
    <w:p w14:paraId="5EE5598E"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Polyposis</w:t>
      </w:r>
    </w:p>
    <w:p w14:paraId="1FA98989"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Psychological Medicine Unit - PMU</w:t>
      </w:r>
    </w:p>
    <w:p w14:paraId="460E044B"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All colorectal outpatient clinics</w:t>
      </w:r>
    </w:p>
    <w:p w14:paraId="22C77B94"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Increase in gastroenterology outpatient clinics</w:t>
      </w:r>
    </w:p>
    <w:p w14:paraId="59DC976F"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 xml:space="preserve">Management functions for the St. Mark’s division </w:t>
      </w:r>
    </w:p>
    <w:p w14:paraId="7EAA5FC7"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St. Mark’s Charitable Foundation</w:t>
      </w:r>
    </w:p>
    <w:p w14:paraId="6929490E" w14:textId="77777777" w:rsidR="00F61327" w:rsidRPr="00B7097C" w:rsidRDefault="00F61327" w:rsidP="00F61327">
      <w:pPr>
        <w:numPr>
          <w:ilvl w:val="0"/>
          <w:numId w:val="45"/>
        </w:numPr>
        <w:contextualSpacing/>
        <w:jc w:val="both"/>
        <w:rPr>
          <w:rFonts w:cs="Arial"/>
          <w:szCs w:val="24"/>
          <w:lang w:eastAsia="en-GB"/>
        </w:rPr>
      </w:pPr>
      <w:r w:rsidRPr="00B7097C">
        <w:rPr>
          <w:rFonts w:cs="Arial"/>
          <w:szCs w:val="24"/>
          <w:lang w:eastAsia="en-GB"/>
        </w:rPr>
        <w:t>St. Mark’s Academic Unit</w:t>
      </w:r>
    </w:p>
    <w:p w14:paraId="6FE49059" w14:textId="77777777" w:rsidR="00F61327" w:rsidRPr="00B7097C" w:rsidRDefault="00F61327" w:rsidP="00F61327">
      <w:pPr>
        <w:jc w:val="both"/>
        <w:rPr>
          <w:rFonts w:cs="Arial"/>
          <w:szCs w:val="24"/>
          <w:lang w:eastAsia="en-GB"/>
        </w:rPr>
      </w:pPr>
    </w:p>
    <w:p w14:paraId="2E82A69C" w14:textId="77777777" w:rsidR="00F61327" w:rsidRPr="00B7097C" w:rsidRDefault="00F61327" w:rsidP="00F61327">
      <w:pPr>
        <w:jc w:val="both"/>
        <w:rPr>
          <w:rFonts w:cs="Arial"/>
          <w:szCs w:val="24"/>
          <w:lang w:eastAsia="en-GB"/>
        </w:rPr>
      </w:pPr>
      <w:r w:rsidRPr="00B7097C">
        <w:rPr>
          <w:rFonts w:cs="Arial"/>
          <w:szCs w:val="24"/>
          <w:lang w:eastAsia="en-GB"/>
        </w:rPr>
        <w:t>In total c400 St. Mark’s staff relocated their primary work base to CMH.</w:t>
      </w:r>
    </w:p>
    <w:p w14:paraId="653E874F" w14:textId="77777777" w:rsidR="00F61327" w:rsidRPr="00B7097C" w:rsidRDefault="00F61327" w:rsidP="00F61327">
      <w:pPr>
        <w:jc w:val="both"/>
        <w:rPr>
          <w:rFonts w:cs="Arial"/>
          <w:szCs w:val="24"/>
          <w:lang w:eastAsia="en-GB"/>
        </w:rPr>
      </w:pPr>
    </w:p>
    <w:p w14:paraId="2AD9DD55" w14:textId="77777777" w:rsidR="00F61327" w:rsidRPr="00B7097C" w:rsidRDefault="00F61327" w:rsidP="00F61327">
      <w:pPr>
        <w:jc w:val="both"/>
        <w:rPr>
          <w:rFonts w:cs="Arial"/>
          <w:szCs w:val="24"/>
          <w:lang w:eastAsia="en-GB"/>
        </w:rPr>
      </w:pPr>
      <w:r w:rsidRPr="00B7097C">
        <w:rPr>
          <w:rFonts w:cs="Arial"/>
          <w:szCs w:val="24"/>
          <w:lang w:eastAsia="en-GB"/>
        </w:rPr>
        <w:t>In spring/early summer 2023 a c£10m capital redevelopment to create five new endoscopy rooms will be completed on the CMH site using the space previously occupied by the old A&amp;E unit.</w:t>
      </w:r>
    </w:p>
    <w:p w14:paraId="030CD47C" w14:textId="77777777" w:rsidR="00F61327" w:rsidRPr="00B7097C" w:rsidRDefault="00F61327" w:rsidP="00F61327">
      <w:pPr>
        <w:jc w:val="both"/>
        <w:rPr>
          <w:rFonts w:cs="Arial"/>
          <w:szCs w:val="24"/>
          <w:lang w:eastAsia="en-GB"/>
        </w:rPr>
      </w:pPr>
    </w:p>
    <w:p w14:paraId="1E403AEB" w14:textId="77777777" w:rsidR="00F61327" w:rsidRPr="00B7097C" w:rsidRDefault="00F61327" w:rsidP="00B7097C">
      <w:pPr>
        <w:contextualSpacing/>
        <w:jc w:val="both"/>
        <w:rPr>
          <w:rFonts w:cs="Arial"/>
          <w:b/>
          <w:bCs/>
          <w:szCs w:val="24"/>
          <w:lang w:eastAsia="en-GB"/>
        </w:rPr>
      </w:pPr>
      <w:r w:rsidRPr="00B7097C">
        <w:rPr>
          <w:rFonts w:cs="Arial"/>
          <w:b/>
          <w:bCs/>
          <w:szCs w:val="24"/>
          <w:lang w:eastAsia="en-GB"/>
        </w:rPr>
        <w:t>Impact on Northwick Park Hospital (NPH)</w:t>
      </w:r>
    </w:p>
    <w:p w14:paraId="212100BF" w14:textId="77777777" w:rsidR="00F61327" w:rsidRPr="00B7097C" w:rsidRDefault="00F61327" w:rsidP="00F61327">
      <w:pPr>
        <w:jc w:val="both"/>
        <w:rPr>
          <w:rFonts w:cs="Arial"/>
          <w:sz w:val="22"/>
          <w:szCs w:val="22"/>
          <w:lang w:eastAsia="en-GB"/>
        </w:rPr>
      </w:pPr>
    </w:p>
    <w:p w14:paraId="0A2672C9" w14:textId="37C910D7" w:rsidR="00F61327" w:rsidRPr="00B7097C" w:rsidRDefault="00F61327" w:rsidP="00F61327">
      <w:pPr>
        <w:jc w:val="both"/>
        <w:rPr>
          <w:rFonts w:cs="Arial"/>
          <w:sz w:val="22"/>
          <w:szCs w:val="22"/>
          <w:lang w:eastAsia="en-GB"/>
        </w:rPr>
      </w:pPr>
      <w:r w:rsidRPr="00B7097C">
        <w:rPr>
          <w:rFonts w:cs="Arial"/>
          <w:sz w:val="22"/>
          <w:szCs w:val="22"/>
          <w:lang w:eastAsia="en-GB"/>
        </w:rPr>
        <w:t xml:space="preserve">The transfer of St. Mark’s planned care released c50 in-patient beds at NPH. These were converted to additional non-elective emergency admission capacity. NPH has the busiest emergency department in London for ambulance conveyances. Without this additional bed </w:t>
      </w:r>
      <w:r w:rsidR="00CD422A" w:rsidRPr="00B7097C">
        <w:rPr>
          <w:rFonts w:cs="Arial"/>
          <w:sz w:val="22"/>
          <w:szCs w:val="22"/>
          <w:lang w:eastAsia="en-GB"/>
        </w:rPr>
        <w:t>capacity,</w:t>
      </w:r>
      <w:r w:rsidRPr="00B7097C">
        <w:rPr>
          <w:rFonts w:cs="Arial"/>
          <w:sz w:val="22"/>
          <w:szCs w:val="22"/>
          <w:lang w:eastAsia="en-GB"/>
        </w:rPr>
        <w:t xml:space="preserve"> the ability of LNWH and the NWL ICS to manage the pandemic would have been more severely compromised. Bed capacity pressures remain acute at NPH as post-pandemic like all hospital across the UK we continue to see un-relenting pressure on emergency departments and acute bed capacity. The Trust continues to work with its partners in health and social care to ensure we have as timely as possible discharges of those patients assessed as medically fit for discharge back hone or into community placements.</w:t>
      </w:r>
    </w:p>
    <w:p w14:paraId="000E42DE" w14:textId="77777777" w:rsidR="00F61327" w:rsidRPr="00B7097C" w:rsidRDefault="00F61327" w:rsidP="00F61327">
      <w:pPr>
        <w:jc w:val="both"/>
        <w:rPr>
          <w:rFonts w:cs="Arial"/>
          <w:sz w:val="22"/>
          <w:szCs w:val="22"/>
          <w:lang w:eastAsia="en-GB"/>
        </w:rPr>
      </w:pPr>
    </w:p>
    <w:p w14:paraId="3E27FAD1" w14:textId="77777777" w:rsidR="00F61327" w:rsidRPr="00B7097C" w:rsidRDefault="00F61327" w:rsidP="00F61327">
      <w:pPr>
        <w:jc w:val="both"/>
        <w:rPr>
          <w:rFonts w:cs="Arial"/>
          <w:sz w:val="22"/>
          <w:szCs w:val="22"/>
          <w:lang w:eastAsia="en-GB"/>
        </w:rPr>
      </w:pPr>
      <w:r w:rsidRPr="00B7097C">
        <w:rPr>
          <w:rFonts w:cs="Arial"/>
          <w:sz w:val="22"/>
          <w:szCs w:val="22"/>
          <w:lang w:eastAsia="en-GB"/>
        </w:rPr>
        <w:t xml:space="preserve">As described above, St. Mark’s have undertaken c4000 elective operations at CMH since October 2020. Had the services remained at NPH a fraction of this would have been possible, resulting in much longer waiting times for urgent operations, including cancer treatment. In addition, less urgent waiting times would have remained in excess of 2 years, whereas currently St. Marks have no patients waiting this long. </w:t>
      </w:r>
    </w:p>
    <w:p w14:paraId="1ECDF84C" w14:textId="77777777" w:rsidR="00F61327" w:rsidRPr="00B7097C" w:rsidRDefault="00F61327" w:rsidP="00F61327">
      <w:pPr>
        <w:jc w:val="both"/>
        <w:rPr>
          <w:rFonts w:cs="Arial"/>
          <w:sz w:val="22"/>
          <w:szCs w:val="22"/>
          <w:lang w:eastAsia="en-GB"/>
        </w:rPr>
      </w:pPr>
    </w:p>
    <w:p w14:paraId="5EBB50F3" w14:textId="77777777" w:rsidR="00F61327" w:rsidRPr="00B7097C" w:rsidRDefault="00F61327" w:rsidP="00F61327">
      <w:pPr>
        <w:jc w:val="both"/>
        <w:rPr>
          <w:rFonts w:cs="Arial"/>
          <w:sz w:val="22"/>
          <w:szCs w:val="22"/>
          <w:lang w:eastAsia="en-GB"/>
        </w:rPr>
      </w:pPr>
    </w:p>
    <w:p w14:paraId="531D7635" w14:textId="77777777" w:rsidR="00F61327" w:rsidRPr="00B7097C" w:rsidRDefault="00F61327" w:rsidP="00B7097C">
      <w:pPr>
        <w:contextualSpacing/>
        <w:jc w:val="both"/>
        <w:rPr>
          <w:rFonts w:cs="Arial"/>
          <w:b/>
          <w:bCs/>
          <w:szCs w:val="24"/>
          <w:lang w:eastAsia="en-GB"/>
        </w:rPr>
      </w:pPr>
      <w:r w:rsidRPr="00B7097C">
        <w:rPr>
          <w:rFonts w:cs="Arial"/>
          <w:b/>
          <w:bCs/>
          <w:szCs w:val="24"/>
          <w:lang w:eastAsia="en-GB"/>
        </w:rPr>
        <w:t>St. Mark’s services at Northwick Park and Ealing Hospitals</w:t>
      </w:r>
    </w:p>
    <w:p w14:paraId="2C4CB9BB" w14:textId="77777777" w:rsidR="00F61327" w:rsidRPr="00B7097C" w:rsidRDefault="00F61327" w:rsidP="00F61327">
      <w:pPr>
        <w:jc w:val="both"/>
        <w:rPr>
          <w:rFonts w:cs="Arial"/>
          <w:sz w:val="22"/>
          <w:szCs w:val="22"/>
          <w:lang w:eastAsia="en-GB"/>
        </w:rPr>
      </w:pPr>
    </w:p>
    <w:p w14:paraId="167DF2AF" w14:textId="77777777" w:rsidR="00F61327" w:rsidRPr="00B7097C" w:rsidRDefault="00F61327" w:rsidP="00F61327">
      <w:pPr>
        <w:jc w:val="both"/>
        <w:rPr>
          <w:rFonts w:cs="Arial"/>
          <w:sz w:val="22"/>
          <w:szCs w:val="22"/>
          <w:lang w:eastAsia="en-GB"/>
        </w:rPr>
      </w:pPr>
      <w:r w:rsidRPr="00B7097C">
        <w:rPr>
          <w:rFonts w:cs="Arial"/>
          <w:sz w:val="22"/>
          <w:szCs w:val="22"/>
          <w:lang w:eastAsia="en-GB"/>
        </w:rPr>
        <w:t>Several of St. Mark’s services will remain on the Northwick Park and Ealing Hospital sites – known as St. Mark’s at Ealing and St. Mark’s at Northwick Park – mirroring the approach adopted in many areas by Moorfields and its ophthalmic services.</w:t>
      </w:r>
    </w:p>
    <w:p w14:paraId="78D3DC71" w14:textId="77777777" w:rsidR="00F61327" w:rsidRPr="00B7097C" w:rsidRDefault="00F61327" w:rsidP="00F61327">
      <w:pPr>
        <w:jc w:val="both"/>
        <w:rPr>
          <w:rFonts w:cs="Arial"/>
          <w:sz w:val="22"/>
          <w:szCs w:val="22"/>
          <w:lang w:eastAsia="en-GB"/>
        </w:rPr>
      </w:pPr>
    </w:p>
    <w:p w14:paraId="72BCD615" w14:textId="77777777" w:rsidR="00F61327" w:rsidRPr="00B7097C" w:rsidRDefault="00F61327" w:rsidP="00F61327">
      <w:pPr>
        <w:jc w:val="both"/>
        <w:rPr>
          <w:rFonts w:cs="Arial"/>
          <w:sz w:val="22"/>
          <w:szCs w:val="22"/>
          <w:lang w:eastAsia="en-GB"/>
        </w:rPr>
      </w:pPr>
      <w:r w:rsidRPr="00B7097C">
        <w:rPr>
          <w:rFonts w:cs="Arial"/>
          <w:sz w:val="22"/>
          <w:szCs w:val="22"/>
          <w:lang w:eastAsia="en-GB"/>
        </w:rPr>
        <w:t>St. Mark’s at Northwick Park will have the following services:</w:t>
      </w:r>
    </w:p>
    <w:p w14:paraId="516DC75C" w14:textId="77777777" w:rsidR="00F61327" w:rsidRPr="00B7097C" w:rsidRDefault="00F61327" w:rsidP="00F61327">
      <w:pPr>
        <w:jc w:val="both"/>
        <w:rPr>
          <w:rFonts w:cs="Arial"/>
          <w:sz w:val="22"/>
          <w:szCs w:val="22"/>
          <w:lang w:eastAsia="en-GB"/>
        </w:rPr>
      </w:pPr>
    </w:p>
    <w:p w14:paraId="7B85E544"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c40 acute gastroenterology in-patient beds</w:t>
      </w:r>
    </w:p>
    <w:p w14:paraId="5AB96188"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Stoma care supporting in-patient gastroenterology</w:t>
      </w:r>
    </w:p>
    <w:p w14:paraId="14DF73C1"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Some gastroenterology outpatient clinics</w:t>
      </w:r>
    </w:p>
    <w:p w14:paraId="5B686251"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4 Endoscopy suites (including some therapeutic endoscopy and some bowel cancer screening)</w:t>
      </w:r>
    </w:p>
    <w:p w14:paraId="4E90A7E6"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Non-elective inpatient colorectal beds</w:t>
      </w:r>
    </w:p>
    <w:p w14:paraId="1E8600AB"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Complex colorectal surgery requiring post operative Level 3 critical care (currently two all day theatre lists specifically for pelvic exenteration surgery where St. Mark’s is a national leader)</w:t>
      </w:r>
    </w:p>
    <w:p w14:paraId="15D458FF" w14:textId="77777777" w:rsidR="00F61327" w:rsidRPr="00B7097C" w:rsidRDefault="00F61327" w:rsidP="00F61327">
      <w:pPr>
        <w:jc w:val="both"/>
        <w:rPr>
          <w:rFonts w:cs="Arial"/>
          <w:sz w:val="22"/>
          <w:szCs w:val="22"/>
          <w:lang w:eastAsia="en-GB"/>
        </w:rPr>
      </w:pPr>
    </w:p>
    <w:p w14:paraId="0E66DCF2" w14:textId="77777777" w:rsidR="00F61327" w:rsidRPr="00B7097C" w:rsidRDefault="00F61327" w:rsidP="00F61327">
      <w:pPr>
        <w:jc w:val="both"/>
        <w:rPr>
          <w:rFonts w:cs="Arial"/>
          <w:sz w:val="22"/>
          <w:szCs w:val="22"/>
          <w:lang w:eastAsia="en-GB"/>
        </w:rPr>
      </w:pPr>
      <w:r w:rsidRPr="00B7097C">
        <w:rPr>
          <w:rFonts w:cs="Arial"/>
          <w:sz w:val="22"/>
          <w:szCs w:val="22"/>
          <w:lang w:eastAsia="en-GB"/>
        </w:rPr>
        <w:t>At Ealing Hospital St. Mark’s will have the following services:</w:t>
      </w:r>
    </w:p>
    <w:p w14:paraId="1B36ED22" w14:textId="77777777" w:rsidR="00F61327" w:rsidRPr="00B7097C" w:rsidRDefault="00F61327" w:rsidP="00F61327">
      <w:pPr>
        <w:jc w:val="both"/>
        <w:rPr>
          <w:rFonts w:cs="Arial"/>
          <w:sz w:val="22"/>
          <w:szCs w:val="22"/>
          <w:lang w:eastAsia="en-GB"/>
        </w:rPr>
      </w:pPr>
    </w:p>
    <w:p w14:paraId="2533F431"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C30 acute gastroenterology in-patient beds</w:t>
      </w:r>
    </w:p>
    <w:p w14:paraId="552BB02D"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Stoma care supporting in-patient gastroenterology</w:t>
      </w:r>
    </w:p>
    <w:p w14:paraId="081286EB"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Some gastroenterology outpatient clinics</w:t>
      </w:r>
    </w:p>
    <w:p w14:paraId="49CE8D4F" w14:textId="77777777" w:rsidR="00F61327" w:rsidRPr="00B7097C" w:rsidRDefault="00F61327" w:rsidP="00F61327">
      <w:pPr>
        <w:numPr>
          <w:ilvl w:val="0"/>
          <w:numId w:val="45"/>
        </w:numPr>
        <w:contextualSpacing/>
        <w:jc w:val="both"/>
        <w:rPr>
          <w:rFonts w:cs="Arial"/>
          <w:sz w:val="22"/>
          <w:szCs w:val="22"/>
          <w:lang w:eastAsia="en-GB"/>
        </w:rPr>
      </w:pPr>
      <w:r w:rsidRPr="00B7097C">
        <w:rPr>
          <w:rFonts w:cs="Arial"/>
          <w:sz w:val="22"/>
          <w:szCs w:val="22"/>
          <w:lang w:eastAsia="en-GB"/>
        </w:rPr>
        <w:t>2 Endoscopy suites (recently refurbished)</w:t>
      </w:r>
    </w:p>
    <w:p w14:paraId="140FE26C" w14:textId="77777777" w:rsidR="00F61327" w:rsidRPr="00B7097C" w:rsidRDefault="00F61327" w:rsidP="00F61327">
      <w:pPr>
        <w:jc w:val="both"/>
        <w:rPr>
          <w:rFonts w:cs="Arial"/>
          <w:sz w:val="22"/>
          <w:szCs w:val="22"/>
          <w:lang w:eastAsia="en-GB"/>
        </w:rPr>
      </w:pPr>
    </w:p>
    <w:p w14:paraId="5992809C" w14:textId="77777777" w:rsidR="00F61327" w:rsidRPr="00B7097C" w:rsidRDefault="00F61327" w:rsidP="00B7097C">
      <w:pPr>
        <w:contextualSpacing/>
        <w:jc w:val="both"/>
        <w:rPr>
          <w:rFonts w:cs="Arial"/>
          <w:b/>
          <w:bCs/>
          <w:szCs w:val="24"/>
          <w:lang w:eastAsia="en-GB"/>
        </w:rPr>
      </w:pPr>
      <w:r w:rsidRPr="00B7097C">
        <w:rPr>
          <w:rFonts w:cs="Arial"/>
          <w:b/>
          <w:bCs/>
          <w:szCs w:val="24"/>
          <w:lang w:eastAsia="en-GB"/>
        </w:rPr>
        <w:t>Conclusion</w:t>
      </w:r>
    </w:p>
    <w:p w14:paraId="645CD808" w14:textId="77777777" w:rsidR="00F61327" w:rsidRPr="00B7097C" w:rsidRDefault="00F61327" w:rsidP="00F61327">
      <w:pPr>
        <w:jc w:val="both"/>
        <w:rPr>
          <w:rFonts w:cs="Arial"/>
          <w:sz w:val="22"/>
          <w:szCs w:val="22"/>
          <w:lang w:eastAsia="en-GB"/>
        </w:rPr>
      </w:pPr>
    </w:p>
    <w:p w14:paraId="58D8924E" w14:textId="0DF3F8E2" w:rsidR="00F61327" w:rsidRPr="00B7097C" w:rsidRDefault="00F61327" w:rsidP="00F61327">
      <w:pPr>
        <w:jc w:val="both"/>
        <w:rPr>
          <w:rFonts w:cs="Arial"/>
          <w:sz w:val="22"/>
          <w:szCs w:val="22"/>
          <w:lang w:eastAsia="en-GB"/>
        </w:rPr>
      </w:pPr>
      <w:r w:rsidRPr="00B7097C">
        <w:rPr>
          <w:rFonts w:cs="Arial"/>
          <w:sz w:val="22"/>
          <w:szCs w:val="22"/>
          <w:lang w:eastAsia="en-GB"/>
        </w:rPr>
        <w:t xml:space="preserve">The transfer of most of the St. Mark’s planned care to CMH has been a success and fully vindicated within the </w:t>
      </w:r>
      <w:r w:rsidR="00B7097C">
        <w:rPr>
          <w:rFonts w:cs="Arial"/>
          <w:sz w:val="22"/>
          <w:szCs w:val="22"/>
          <w:lang w:eastAsia="en-GB"/>
        </w:rPr>
        <w:t>N</w:t>
      </w:r>
      <w:r w:rsidRPr="00B7097C">
        <w:rPr>
          <w:rFonts w:cs="Arial"/>
          <w:sz w:val="22"/>
          <w:szCs w:val="22"/>
          <w:lang w:eastAsia="en-GB"/>
        </w:rPr>
        <w:t xml:space="preserve">orth </w:t>
      </w:r>
      <w:r w:rsidR="00B7097C">
        <w:rPr>
          <w:rFonts w:cs="Arial"/>
          <w:sz w:val="22"/>
          <w:szCs w:val="22"/>
          <w:lang w:eastAsia="en-GB"/>
        </w:rPr>
        <w:t>W</w:t>
      </w:r>
      <w:r w:rsidRPr="00B7097C">
        <w:rPr>
          <w:rFonts w:cs="Arial"/>
          <w:sz w:val="22"/>
          <w:szCs w:val="22"/>
          <w:lang w:eastAsia="en-GB"/>
        </w:rPr>
        <w:t xml:space="preserve">est London health system context. It now provides an excellent primary base to secure the long-term viability of the national centre of excellence within </w:t>
      </w:r>
      <w:r w:rsidR="00B7097C">
        <w:rPr>
          <w:rFonts w:cs="Arial"/>
          <w:sz w:val="22"/>
          <w:szCs w:val="22"/>
          <w:lang w:eastAsia="en-GB"/>
        </w:rPr>
        <w:t>N</w:t>
      </w:r>
      <w:r w:rsidRPr="00B7097C">
        <w:rPr>
          <w:rFonts w:cs="Arial"/>
          <w:sz w:val="22"/>
          <w:szCs w:val="22"/>
          <w:lang w:eastAsia="en-GB"/>
        </w:rPr>
        <w:t xml:space="preserve">orth </w:t>
      </w:r>
      <w:r w:rsidR="00B7097C">
        <w:rPr>
          <w:rFonts w:cs="Arial"/>
          <w:sz w:val="22"/>
          <w:szCs w:val="22"/>
          <w:lang w:eastAsia="en-GB"/>
        </w:rPr>
        <w:t>W</w:t>
      </w:r>
      <w:r w:rsidRPr="00B7097C">
        <w:rPr>
          <w:rFonts w:cs="Arial"/>
          <w:sz w:val="22"/>
          <w:szCs w:val="22"/>
          <w:lang w:eastAsia="en-GB"/>
        </w:rPr>
        <w:t>est London, and thus to the benefit of the local population too.</w:t>
      </w:r>
    </w:p>
    <w:p w14:paraId="6C86CAD4" w14:textId="0A20092D" w:rsidR="00C838EA" w:rsidRPr="00B7097C" w:rsidRDefault="00C838EA" w:rsidP="0070575B">
      <w:pPr>
        <w:jc w:val="both"/>
        <w:rPr>
          <w:rFonts w:cs="Arial"/>
          <w:bCs/>
          <w:szCs w:val="24"/>
        </w:rPr>
      </w:pPr>
    </w:p>
    <w:p w14:paraId="0024567D" w14:textId="211FC2AD" w:rsidR="00B7097C" w:rsidRPr="00FE4FA9" w:rsidRDefault="00B7097C" w:rsidP="00B7097C">
      <w:pPr>
        <w:spacing w:before="240"/>
        <w:outlineLvl w:val="2"/>
        <w:rPr>
          <w:rFonts w:cs="Arial"/>
          <w:b/>
          <w:bCs/>
          <w:sz w:val="28"/>
          <w:szCs w:val="28"/>
        </w:rPr>
      </w:pPr>
      <w:r w:rsidRPr="00FE4FA9">
        <w:rPr>
          <w:rFonts w:cs="Arial"/>
          <w:b/>
          <w:bCs/>
          <w:sz w:val="28"/>
          <w:szCs w:val="28"/>
        </w:rPr>
        <w:t>Ward Councillors’ comments</w:t>
      </w:r>
    </w:p>
    <w:p w14:paraId="0D16A82B" w14:textId="77777777" w:rsidR="00B7097C" w:rsidRPr="00FE4FA9" w:rsidRDefault="00B7097C" w:rsidP="00B7097C">
      <w:r w:rsidRPr="00FE4FA9">
        <w:t>Not applicable as report relates to all wards.</w:t>
      </w:r>
    </w:p>
    <w:p w14:paraId="393E3A49" w14:textId="77777777" w:rsidR="00B7097C" w:rsidRPr="00FE4FA9" w:rsidRDefault="00B7097C" w:rsidP="00B7097C"/>
    <w:p w14:paraId="234EE15F" w14:textId="77777777" w:rsidR="00B7097C" w:rsidRPr="00FE4FA9" w:rsidRDefault="00B7097C" w:rsidP="00B7097C">
      <w:pPr>
        <w:outlineLvl w:val="1"/>
        <w:rPr>
          <w:rFonts w:cs="Arial"/>
          <w:b/>
          <w:bCs/>
          <w:sz w:val="28"/>
          <w:szCs w:val="32"/>
        </w:rPr>
      </w:pPr>
      <w:r w:rsidRPr="00FE4FA9">
        <w:rPr>
          <w:rFonts w:cs="Arial"/>
          <w:b/>
          <w:bCs/>
          <w:sz w:val="28"/>
          <w:szCs w:val="32"/>
        </w:rPr>
        <w:t>Financial Implications</w:t>
      </w:r>
    </w:p>
    <w:p w14:paraId="2428C26B" w14:textId="77777777" w:rsidR="00B7097C" w:rsidRPr="00FE4FA9" w:rsidRDefault="00B7097C" w:rsidP="00B7097C">
      <w:r w:rsidRPr="00FE4FA9">
        <w:t>There are no financial issues associated with this report.</w:t>
      </w:r>
    </w:p>
    <w:p w14:paraId="4AB75298" w14:textId="77777777" w:rsidR="00B7097C" w:rsidRPr="00FE4FA9" w:rsidRDefault="00B7097C" w:rsidP="00B7097C"/>
    <w:p w14:paraId="75E8753F" w14:textId="77777777" w:rsidR="00B7097C" w:rsidRPr="00FE4FA9" w:rsidRDefault="00B7097C" w:rsidP="00B7097C">
      <w:pPr>
        <w:outlineLvl w:val="1"/>
        <w:rPr>
          <w:rFonts w:cs="Arial"/>
          <w:b/>
          <w:bCs/>
          <w:sz w:val="28"/>
          <w:szCs w:val="32"/>
        </w:rPr>
      </w:pPr>
      <w:r w:rsidRPr="00FE4FA9">
        <w:rPr>
          <w:rFonts w:cs="Arial"/>
          <w:b/>
          <w:bCs/>
          <w:sz w:val="28"/>
          <w:szCs w:val="32"/>
        </w:rPr>
        <w:t>Performance Issues</w:t>
      </w:r>
    </w:p>
    <w:p w14:paraId="71E6DE88" w14:textId="77777777" w:rsidR="00B7097C" w:rsidRPr="00FE4FA9" w:rsidRDefault="00B7097C" w:rsidP="00B7097C">
      <w:r w:rsidRPr="00FE4FA9">
        <w:t>There are no performance issues associated with this report.</w:t>
      </w:r>
    </w:p>
    <w:p w14:paraId="40F3EFEE" w14:textId="77777777" w:rsidR="00B7097C" w:rsidRPr="00FE4FA9" w:rsidRDefault="00B7097C" w:rsidP="00B7097C"/>
    <w:p w14:paraId="69486649" w14:textId="77777777" w:rsidR="00B7097C" w:rsidRPr="00FE4FA9" w:rsidRDefault="00B7097C" w:rsidP="00B7097C">
      <w:pPr>
        <w:keepNext/>
        <w:outlineLvl w:val="1"/>
        <w:rPr>
          <w:rFonts w:cs="Arial"/>
          <w:b/>
          <w:bCs/>
          <w:sz w:val="28"/>
          <w:szCs w:val="32"/>
        </w:rPr>
      </w:pPr>
      <w:r w:rsidRPr="00FE4FA9">
        <w:rPr>
          <w:rFonts w:cs="Arial"/>
          <w:b/>
          <w:bCs/>
          <w:sz w:val="28"/>
          <w:szCs w:val="32"/>
        </w:rPr>
        <w:t>Environmental Impact</w:t>
      </w:r>
    </w:p>
    <w:p w14:paraId="1988DCC8" w14:textId="77777777" w:rsidR="00B7097C" w:rsidRPr="00FE4FA9" w:rsidRDefault="00B7097C" w:rsidP="00B7097C">
      <w:r w:rsidRPr="00FE4FA9">
        <w:t xml:space="preserve">There is no environmental impact associated with this report. </w:t>
      </w:r>
    </w:p>
    <w:p w14:paraId="328AAB77" w14:textId="77777777" w:rsidR="00B7097C" w:rsidRPr="00FE4FA9" w:rsidRDefault="00B7097C" w:rsidP="00B7097C"/>
    <w:p w14:paraId="0CE0C0A9" w14:textId="77777777" w:rsidR="00B7097C" w:rsidRPr="00FE4FA9" w:rsidRDefault="00B7097C" w:rsidP="00B7097C">
      <w:pPr>
        <w:keepNext/>
        <w:outlineLvl w:val="1"/>
        <w:rPr>
          <w:rFonts w:cs="Arial"/>
          <w:b/>
          <w:bCs/>
          <w:sz w:val="28"/>
          <w:szCs w:val="32"/>
        </w:rPr>
      </w:pPr>
      <w:r w:rsidRPr="00FE4FA9">
        <w:rPr>
          <w:rFonts w:cs="Arial"/>
          <w:b/>
          <w:bCs/>
          <w:sz w:val="28"/>
          <w:szCs w:val="32"/>
        </w:rPr>
        <w:t>Risk Management Implications</w:t>
      </w:r>
    </w:p>
    <w:p w14:paraId="254BD15D" w14:textId="77777777" w:rsidR="00B7097C" w:rsidRPr="00FE4FA9" w:rsidRDefault="00B7097C" w:rsidP="00B7097C">
      <w:pPr>
        <w:ind w:right="81"/>
        <w:rPr>
          <w:rFonts w:cs="Arial"/>
          <w:szCs w:val="24"/>
          <w:lang w:val="en-US"/>
        </w:rPr>
      </w:pPr>
      <w:r w:rsidRPr="00FE4FA9">
        <w:rPr>
          <w:rFonts w:cs="Arial"/>
          <w:szCs w:val="24"/>
          <w:lang w:val="en-US"/>
        </w:rPr>
        <w:t>There are no risk management implications associated with this report.</w:t>
      </w:r>
    </w:p>
    <w:p w14:paraId="68AB9893" w14:textId="77777777" w:rsidR="00B7097C" w:rsidRPr="00FE4FA9" w:rsidRDefault="00B7097C" w:rsidP="00B7097C">
      <w:pPr>
        <w:ind w:right="81"/>
        <w:rPr>
          <w:rFonts w:cs="Arial"/>
          <w:szCs w:val="24"/>
          <w:lang w:val="en-US"/>
        </w:rPr>
      </w:pPr>
    </w:p>
    <w:p w14:paraId="1A093DA9" w14:textId="77777777" w:rsidR="00B7097C" w:rsidRPr="00FE4FA9" w:rsidRDefault="00B7097C" w:rsidP="00B7097C">
      <w:pPr>
        <w:keepNext/>
        <w:outlineLvl w:val="1"/>
        <w:rPr>
          <w:rFonts w:cs="Arial"/>
          <w:b/>
          <w:bCs/>
          <w:sz w:val="28"/>
          <w:szCs w:val="32"/>
        </w:rPr>
      </w:pPr>
      <w:r w:rsidRPr="00FE4FA9">
        <w:rPr>
          <w:rFonts w:cs="Arial"/>
          <w:b/>
          <w:bCs/>
          <w:sz w:val="28"/>
          <w:szCs w:val="32"/>
        </w:rPr>
        <w:t xml:space="preserve">Equalities implications / Public Sector Equality Duty  </w:t>
      </w:r>
    </w:p>
    <w:p w14:paraId="6F8F3257" w14:textId="77777777" w:rsidR="00B7097C" w:rsidRDefault="00B7097C" w:rsidP="00B7097C">
      <w:pPr>
        <w:spacing w:before="240"/>
        <w:jc w:val="both"/>
      </w:pPr>
      <w:r w:rsidRPr="00933CED">
        <w:t>To ensure</w:t>
      </w:r>
      <w:r>
        <w:t>;</w:t>
      </w:r>
      <w:r w:rsidRPr="00933CED">
        <w:t xml:space="preserve"> </w:t>
      </w:r>
      <w:r>
        <w:t>Trust Strategy development has taken account of community, patient and staff views in its development and St Marks changes do not adversely impact patient care and outcomes.</w:t>
      </w:r>
    </w:p>
    <w:p w14:paraId="638B2B6A" w14:textId="77777777" w:rsidR="00B7097C" w:rsidRPr="00FE4FA9" w:rsidRDefault="00B7097C" w:rsidP="00B7097C">
      <w:pPr>
        <w:rPr>
          <w:rFonts w:ascii="Times New Roman" w:hAnsi="Times New Roman"/>
          <w:szCs w:val="24"/>
          <w:lang w:val="en-US"/>
        </w:rPr>
      </w:pPr>
    </w:p>
    <w:p w14:paraId="6D0D6C6E" w14:textId="77777777" w:rsidR="00B7097C" w:rsidRPr="00FE4FA9" w:rsidRDefault="00B7097C" w:rsidP="00B7097C">
      <w:pPr>
        <w:keepNext/>
        <w:outlineLvl w:val="0"/>
        <w:rPr>
          <w:rFonts w:ascii="Arial Black" w:hAnsi="Arial Black" w:cs="Arial"/>
          <w:bCs/>
          <w:sz w:val="32"/>
          <w:szCs w:val="32"/>
        </w:rPr>
      </w:pPr>
      <w:r w:rsidRPr="00FE4FA9">
        <w:rPr>
          <w:rFonts w:ascii="Arial Black" w:hAnsi="Arial Black" w:cs="Arial"/>
          <w:bCs/>
          <w:sz w:val="32"/>
          <w:szCs w:val="32"/>
        </w:rPr>
        <w:t>Section 3 - Statutory Officer Clearance</w:t>
      </w:r>
    </w:p>
    <w:p w14:paraId="37059985" w14:textId="77777777" w:rsidR="00B7097C" w:rsidRPr="00FE4FA9" w:rsidRDefault="00B7097C" w:rsidP="00B7097C">
      <w:pPr>
        <w:keepNext/>
        <w:rPr>
          <w:rFonts w:cs="Arial"/>
          <w:szCs w:val="24"/>
        </w:rPr>
      </w:pPr>
      <w:r w:rsidRPr="00FE4FA9">
        <w:rPr>
          <w:rFonts w:cs="Arial"/>
          <w:szCs w:val="24"/>
        </w:rPr>
        <w:t>Not required for this report.</w:t>
      </w:r>
    </w:p>
    <w:p w14:paraId="6CDF49F9" w14:textId="77777777" w:rsidR="00B7097C" w:rsidRDefault="00B7097C" w:rsidP="00B7097C">
      <w:pPr>
        <w:outlineLvl w:val="1"/>
        <w:rPr>
          <w:rFonts w:ascii="Arial Black" w:hAnsi="Arial Black" w:cs="Arial"/>
          <w:bCs/>
          <w:sz w:val="32"/>
          <w:szCs w:val="32"/>
        </w:rPr>
      </w:pPr>
    </w:p>
    <w:p w14:paraId="4D25BA4F" w14:textId="77777777" w:rsidR="00B7097C" w:rsidRPr="00FE4FA9" w:rsidRDefault="00B7097C" w:rsidP="00B7097C">
      <w:pPr>
        <w:outlineLvl w:val="1"/>
        <w:rPr>
          <w:rFonts w:ascii="Arial Black" w:hAnsi="Arial Black" w:cs="Arial"/>
          <w:bCs/>
          <w:sz w:val="32"/>
          <w:szCs w:val="32"/>
        </w:rPr>
      </w:pPr>
      <w:r w:rsidRPr="00FE4FA9">
        <w:rPr>
          <w:rFonts w:ascii="Arial Black" w:hAnsi="Arial Black" w:cs="Arial"/>
          <w:bCs/>
          <w:sz w:val="32"/>
          <w:szCs w:val="32"/>
        </w:rPr>
        <w:t>Mandatory Checks</w:t>
      </w:r>
    </w:p>
    <w:p w14:paraId="3B69556C" w14:textId="77777777" w:rsidR="00B7097C" w:rsidRPr="00FE4FA9" w:rsidRDefault="00B7097C" w:rsidP="00B7097C">
      <w:pPr>
        <w:outlineLvl w:val="2"/>
        <w:rPr>
          <w:rFonts w:cs="Arial"/>
          <w:b/>
          <w:bCs/>
          <w:sz w:val="28"/>
          <w:szCs w:val="28"/>
        </w:rPr>
      </w:pPr>
      <w:r w:rsidRPr="00FE4FA9">
        <w:rPr>
          <w:rFonts w:cs="Arial"/>
          <w:b/>
          <w:bCs/>
          <w:sz w:val="28"/>
          <w:szCs w:val="28"/>
        </w:rPr>
        <w:t xml:space="preserve">Ward Councillors notified:  No, as it impacts on all wards </w:t>
      </w:r>
    </w:p>
    <w:p w14:paraId="52FED937" w14:textId="77777777" w:rsidR="00B7097C" w:rsidRPr="00FE4FA9" w:rsidRDefault="00B7097C" w:rsidP="00B7097C"/>
    <w:p w14:paraId="15DFE9AD" w14:textId="77777777" w:rsidR="00B7097C" w:rsidRPr="00B92FE6" w:rsidRDefault="00B7097C" w:rsidP="00B7097C">
      <w:pPr>
        <w:pStyle w:val="Heading2"/>
        <w:keepNext/>
        <w:spacing w:before="0"/>
      </w:pPr>
      <w:r w:rsidRPr="00B92FE6">
        <w:t>Section 4 - Contact Details and Background Papers</w:t>
      </w:r>
    </w:p>
    <w:p w14:paraId="4A144B64" w14:textId="77777777" w:rsidR="00B7097C" w:rsidRDefault="00B7097C" w:rsidP="00B7097C">
      <w:pPr>
        <w:rPr>
          <w:b/>
        </w:rPr>
      </w:pPr>
    </w:p>
    <w:p w14:paraId="079D285A" w14:textId="77777777" w:rsidR="00B7097C" w:rsidRDefault="00B7097C" w:rsidP="00B7097C">
      <w:pPr>
        <w:rPr>
          <w:rFonts w:ascii="Calibri" w:hAnsi="Calibri"/>
          <w:sz w:val="22"/>
          <w:lang w:eastAsia="en-GB"/>
        </w:rPr>
      </w:pPr>
      <w:r w:rsidRPr="00B92FE6">
        <w:rPr>
          <w:b/>
        </w:rPr>
        <w:t>Contact:</w:t>
      </w:r>
      <w:r w:rsidRPr="00B92FE6">
        <w:t xml:space="preserve">  </w:t>
      </w:r>
      <w:r>
        <w:t>Simon Crawford</w:t>
      </w:r>
    </w:p>
    <w:p w14:paraId="3321C330" w14:textId="77777777" w:rsidR="00B7097C" w:rsidRDefault="00B7097C" w:rsidP="00B7097C">
      <w:r>
        <w:t>Deputy Chief Executive</w:t>
      </w:r>
    </w:p>
    <w:p w14:paraId="3149CEA6" w14:textId="77777777" w:rsidR="00B7097C" w:rsidRDefault="00B7097C" w:rsidP="00B7097C">
      <w:r>
        <w:t>London North West University Healthcare NHS Trust</w:t>
      </w:r>
    </w:p>
    <w:p w14:paraId="77897158" w14:textId="77777777" w:rsidR="00B7097C" w:rsidRDefault="00B7097C" w:rsidP="00B7097C">
      <w:r>
        <w:t>Tel: 020  8869 2005</w:t>
      </w:r>
    </w:p>
    <w:p w14:paraId="6ECE4243" w14:textId="77777777" w:rsidR="00B7097C" w:rsidRDefault="003E4B11" w:rsidP="00B7097C">
      <w:hyperlink r:id="rId11" w:history="1">
        <w:r w:rsidR="00B7097C">
          <w:rPr>
            <w:rStyle w:val="Hyperlink"/>
            <w:color w:val="0563C1"/>
          </w:rPr>
          <w:t>simon.crawford1@nhs.net</w:t>
        </w:r>
      </w:hyperlink>
    </w:p>
    <w:p w14:paraId="79D109EF" w14:textId="77777777" w:rsidR="00B7097C" w:rsidRPr="00B92FE6" w:rsidRDefault="00B7097C" w:rsidP="00B7097C">
      <w:pPr>
        <w:pStyle w:val="Infotext"/>
      </w:pPr>
    </w:p>
    <w:p w14:paraId="3B0DCEBE" w14:textId="77777777" w:rsidR="00492322" w:rsidRPr="00B7097C" w:rsidRDefault="00492322" w:rsidP="0070575B">
      <w:pPr>
        <w:jc w:val="both"/>
        <w:rPr>
          <w:rFonts w:cs="Arial"/>
          <w:bCs/>
          <w:szCs w:val="24"/>
        </w:rPr>
      </w:pPr>
    </w:p>
    <w:sectPr w:rsidR="00492322" w:rsidRPr="00B7097C"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EBAD" w14:textId="77777777" w:rsidR="00D16E14" w:rsidRDefault="00D16E14">
      <w:r>
        <w:separator/>
      </w:r>
    </w:p>
  </w:endnote>
  <w:endnote w:type="continuationSeparator" w:id="0">
    <w:p w14:paraId="7C26BFA2" w14:textId="77777777"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8DE6" w14:textId="77777777" w:rsidR="00D16E14" w:rsidRDefault="00D16E14">
      <w:r>
        <w:separator/>
      </w:r>
    </w:p>
  </w:footnote>
  <w:footnote w:type="continuationSeparator" w:id="0">
    <w:p w14:paraId="24B4271B" w14:textId="77777777" w:rsidR="00D16E14" w:rsidRDefault="00D1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0862DD"/>
    <w:multiLevelType w:val="hybridMultilevel"/>
    <w:tmpl w:val="B7245C2C"/>
    <w:lvl w:ilvl="0" w:tplc="A49EACC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414A"/>
    <w:multiLevelType w:val="hybridMultilevel"/>
    <w:tmpl w:val="DAB26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B60D87"/>
    <w:multiLevelType w:val="hybridMultilevel"/>
    <w:tmpl w:val="E6DC17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A3B4E"/>
    <w:multiLevelType w:val="multilevel"/>
    <w:tmpl w:val="A080B91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D17187"/>
    <w:multiLevelType w:val="multilevel"/>
    <w:tmpl w:val="1E18D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7"/>
  </w:num>
  <w:num w:numId="4">
    <w:abstractNumId w:val="30"/>
  </w:num>
  <w:num w:numId="5">
    <w:abstractNumId w:val="14"/>
  </w:num>
  <w:num w:numId="6">
    <w:abstractNumId w:val="28"/>
  </w:num>
  <w:num w:numId="7">
    <w:abstractNumId w:val="21"/>
  </w:num>
  <w:num w:numId="8">
    <w:abstractNumId w:val="11"/>
  </w:num>
  <w:num w:numId="9">
    <w:abstractNumId w:val="40"/>
  </w:num>
  <w:num w:numId="10">
    <w:abstractNumId w:val="42"/>
  </w:num>
  <w:num w:numId="11">
    <w:abstractNumId w:val="2"/>
  </w:num>
  <w:num w:numId="12">
    <w:abstractNumId w:val="9"/>
  </w:num>
  <w:num w:numId="13">
    <w:abstractNumId w:val="22"/>
  </w:num>
  <w:num w:numId="14">
    <w:abstractNumId w:val="12"/>
  </w:num>
  <w:num w:numId="15">
    <w:abstractNumId w:val="38"/>
  </w:num>
  <w:num w:numId="16">
    <w:abstractNumId w:val="7"/>
  </w:num>
  <w:num w:numId="17">
    <w:abstractNumId w:val="27"/>
  </w:num>
  <w:num w:numId="18">
    <w:abstractNumId w:val="13"/>
  </w:num>
  <w:num w:numId="19">
    <w:abstractNumId w:val="19"/>
  </w:num>
  <w:num w:numId="20">
    <w:abstractNumId w:val="39"/>
  </w:num>
  <w:num w:numId="21">
    <w:abstractNumId w:val="37"/>
  </w:num>
  <w:num w:numId="22">
    <w:abstractNumId w:val="16"/>
  </w:num>
  <w:num w:numId="23">
    <w:abstractNumId w:val="44"/>
  </w:num>
  <w:num w:numId="24">
    <w:abstractNumId w:val="36"/>
  </w:num>
  <w:num w:numId="25">
    <w:abstractNumId w:val="18"/>
  </w:num>
  <w:num w:numId="26">
    <w:abstractNumId w:val="1"/>
  </w:num>
  <w:num w:numId="27">
    <w:abstractNumId w:val="24"/>
  </w:num>
  <w:num w:numId="28">
    <w:abstractNumId w:val="25"/>
  </w:num>
  <w:num w:numId="29">
    <w:abstractNumId w:val="41"/>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8"/>
  </w:num>
  <w:num w:numId="34">
    <w:abstractNumId w:val="6"/>
  </w:num>
  <w:num w:numId="35">
    <w:abstractNumId w:val="34"/>
  </w:num>
  <w:num w:numId="36">
    <w:abstractNumId w:val="45"/>
  </w:num>
  <w:num w:numId="37">
    <w:abstractNumId w:val="31"/>
  </w:num>
  <w:num w:numId="38">
    <w:abstractNumId w:val="4"/>
  </w:num>
  <w:num w:numId="39">
    <w:abstractNumId w:val="15"/>
  </w:num>
  <w:num w:numId="40">
    <w:abstractNumId w:val="0"/>
  </w:num>
  <w:num w:numId="41">
    <w:abstractNumId w:val="33"/>
  </w:num>
  <w:num w:numId="42">
    <w:abstractNumId w:val="26"/>
  </w:num>
  <w:num w:numId="43">
    <w:abstractNumId w:val="3"/>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0901"/>
    <w:rsid w:val="00036698"/>
    <w:rsid w:val="000417A4"/>
    <w:rsid w:val="00044EA3"/>
    <w:rsid w:val="00046328"/>
    <w:rsid w:val="00070B33"/>
    <w:rsid w:val="00075CBB"/>
    <w:rsid w:val="000931CE"/>
    <w:rsid w:val="000A33E4"/>
    <w:rsid w:val="000B74AD"/>
    <w:rsid w:val="000D594C"/>
    <w:rsid w:val="000D59D7"/>
    <w:rsid w:val="000F2599"/>
    <w:rsid w:val="000F5FF4"/>
    <w:rsid w:val="000F665E"/>
    <w:rsid w:val="001071C4"/>
    <w:rsid w:val="001120D6"/>
    <w:rsid w:val="00131D9D"/>
    <w:rsid w:val="00141F91"/>
    <w:rsid w:val="00156C33"/>
    <w:rsid w:val="00157787"/>
    <w:rsid w:val="0016746B"/>
    <w:rsid w:val="00170541"/>
    <w:rsid w:val="001A6BFF"/>
    <w:rsid w:val="001B1515"/>
    <w:rsid w:val="001C1569"/>
    <w:rsid w:val="001C2940"/>
    <w:rsid w:val="001D4051"/>
    <w:rsid w:val="001E153E"/>
    <w:rsid w:val="001E282E"/>
    <w:rsid w:val="001E6E71"/>
    <w:rsid w:val="00205B6C"/>
    <w:rsid w:val="00234AB7"/>
    <w:rsid w:val="00262641"/>
    <w:rsid w:val="00264C97"/>
    <w:rsid w:val="00267B48"/>
    <w:rsid w:val="00275FE6"/>
    <w:rsid w:val="00277B96"/>
    <w:rsid w:val="00295B66"/>
    <w:rsid w:val="002B7F80"/>
    <w:rsid w:val="002C6464"/>
    <w:rsid w:val="002D077C"/>
    <w:rsid w:val="002D35ED"/>
    <w:rsid w:val="002D45D5"/>
    <w:rsid w:val="002D616C"/>
    <w:rsid w:val="002D6BAB"/>
    <w:rsid w:val="002E7B8B"/>
    <w:rsid w:val="00313F3C"/>
    <w:rsid w:val="00324A8E"/>
    <w:rsid w:val="003739BF"/>
    <w:rsid w:val="0037540E"/>
    <w:rsid w:val="003A2F0B"/>
    <w:rsid w:val="003B4729"/>
    <w:rsid w:val="003D0D09"/>
    <w:rsid w:val="003E1103"/>
    <w:rsid w:val="003E4B11"/>
    <w:rsid w:val="00431C38"/>
    <w:rsid w:val="00480D23"/>
    <w:rsid w:val="00482882"/>
    <w:rsid w:val="0049070E"/>
    <w:rsid w:val="00492322"/>
    <w:rsid w:val="004A659A"/>
    <w:rsid w:val="004D7310"/>
    <w:rsid w:val="004E104D"/>
    <w:rsid w:val="00503390"/>
    <w:rsid w:val="00507725"/>
    <w:rsid w:val="005200DF"/>
    <w:rsid w:val="00527689"/>
    <w:rsid w:val="005441BD"/>
    <w:rsid w:val="00587227"/>
    <w:rsid w:val="005961BE"/>
    <w:rsid w:val="005A0494"/>
    <w:rsid w:val="005C49A2"/>
    <w:rsid w:val="005D374F"/>
    <w:rsid w:val="005D3881"/>
    <w:rsid w:val="006003F7"/>
    <w:rsid w:val="00610627"/>
    <w:rsid w:val="00612A64"/>
    <w:rsid w:val="00617F63"/>
    <w:rsid w:val="00622741"/>
    <w:rsid w:val="006377D6"/>
    <w:rsid w:val="0064559E"/>
    <w:rsid w:val="00646696"/>
    <w:rsid w:val="00672DE2"/>
    <w:rsid w:val="006B5F35"/>
    <w:rsid w:val="006D7C86"/>
    <w:rsid w:val="0070575B"/>
    <w:rsid w:val="00713DA0"/>
    <w:rsid w:val="007217F4"/>
    <w:rsid w:val="007444BF"/>
    <w:rsid w:val="00777253"/>
    <w:rsid w:val="00780A65"/>
    <w:rsid w:val="00782301"/>
    <w:rsid w:val="007E08CE"/>
    <w:rsid w:val="00812664"/>
    <w:rsid w:val="00823899"/>
    <w:rsid w:val="00844471"/>
    <w:rsid w:val="00852659"/>
    <w:rsid w:val="008951A2"/>
    <w:rsid w:val="008C00C6"/>
    <w:rsid w:val="008F1A15"/>
    <w:rsid w:val="00900324"/>
    <w:rsid w:val="00915FD6"/>
    <w:rsid w:val="00930C42"/>
    <w:rsid w:val="00933CED"/>
    <w:rsid w:val="009366AD"/>
    <w:rsid w:val="00937DB5"/>
    <w:rsid w:val="00944F2B"/>
    <w:rsid w:val="009653D9"/>
    <w:rsid w:val="00973739"/>
    <w:rsid w:val="009761ED"/>
    <w:rsid w:val="00992464"/>
    <w:rsid w:val="009A5526"/>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7097C"/>
    <w:rsid w:val="00B75672"/>
    <w:rsid w:val="00B764AC"/>
    <w:rsid w:val="00B776F3"/>
    <w:rsid w:val="00B83D00"/>
    <w:rsid w:val="00B92FE6"/>
    <w:rsid w:val="00B97261"/>
    <w:rsid w:val="00BD0B97"/>
    <w:rsid w:val="00BD6F2D"/>
    <w:rsid w:val="00C236B6"/>
    <w:rsid w:val="00C316E9"/>
    <w:rsid w:val="00C37118"/>
    <w:rsid w:val="00C647A2"/>
    <w:rsid w:val="00C817CB"/>
    <w:rsid w:val="00C838EA"/>
    <w:rsid w:val="00C928FC"/>
    <w:rsid w:val="00CA5A39"/>
    <w:rsid w:val="00CC1569"/>
    <w:rsid w:val="00CC306F"/>
    <w:rsid w:val="00CD422A"/>
    <w:rsid w:val="00D107B2"/>
    <w:rsid w:val="00D16E14"/>
    <w:rsid w:val="00D4068D"/>
    <w:rsid w:val="00D54442"/>
    <w:rsid w:val="00D86C2E"/>
    <w:rsid w:val="00DA38BD"/>
    <w:rsid w:val="00DB464E"/>
    <w:rsid w:val="00DE0604"/>
    <w:rsid w:val="00DE6CC7"/>
    <w:rsid w:val="00E0775D"/>
    <w:rsid w:val="00E1193A"/>
    <w:rsid w:val="00E30AA7"/>
    <w:rsid w:val="00E446E9"/>
    <w:rsid w:val="00E55314"/>
    <w:rsid w:val="00E91983"/>
    <w:rsid w:val="00F032D9"/>
    <w:rsid w:val="00F037DB"/>
    <w:rsid w:val="00F1064F"/>
    <w:rsid w:val="00F12C0A"/>
    <w:rsid w:val="00F45ADF"/>
    <w:rsid w:val="00F61327"/>
    <w:rsid w:val="00F615FB"/>
    <w:rsid w:val="00F63742"/>
    <w:rsid w:val="00F909D0"/>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B63B5C1"/>
  <w15:docId w15:val="{9014614B-CC31-4663-8F8A-B41DB2E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table" w:customStyle="1" w:styleId="TableGrid1">
    <w:name w:val="Table Grid1"/>
    <w:basedOn w:val="TableNormal"/>
    <w:next w:val="TableGrid"/>
    <w:uiPriority w:val="59"/>
    <w:rsid w:val="001D4051"/>
    <w:rPr>
      <w:rFonts w:ascii="Arial" w:eastAsiaTheme="minorHAnsi" w:hAnsi="Arial" w:cstheme="minorBidi"/>
      <w:color w:val="231F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0575B"/>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6681">
      <w:bodyDiv w:val="1"/>
      <w:marLeft w:val="0"/>
      <w:marRight w:val="0"/>
      <w:marTop w:val="0"/>
      <w:marBottom w:val="0"/>
      <w:divBdr>
        <w:top w:val="none" w:sz="0" w:space="0" w:color="auto"/>
        <w:left w:val="none" w:sz="0" w:space="0" w:color="auto"/>
        <w:bottom w:val="none" w:sz="0" w:space="0" w:color="auto"/>
        <w:right w:val="none" w:sz="0" w:space="0" w:color="auto"/>
      </w:divBdr>
    </w:div>
    <w:div w:id="505248303">
      <w:bodyDiv w:val="1"/>
      <w:marLeft w:val="0"/>
      <w:marRight w:val="0"/>
      <w:marTop w:val="0"/>
      <w:marBottom w:val="0"/>
      <w:divBdr>
        <w:top w:val="none" w:sz="0" w:space="0" w:color="auto"/>
        <w:left w:val="none" w:sz="0" w:space="0" w:color="auto"/>
        <w:bottom w:val="none" w:sz="0" w:space="0" w:color="auto"/>
        <w:right w:val="none" w:sz="0" w:space="0" w:color="auto"/>
      </w:divBdr>
    </w:div>
    <w:div w:id="861624176">
      <w:bodyDiv w:val="1"/>
      <w:marLeft w:val="0"/>
      <w:marRight w:val="0"/>
      <w:marTop w:val="0"/>
      <w:marBottom w:val="0"/>
      <w:divBdr>
        <w:top w:val="none" w:sz="0" w:space="0" w:color="auto"/>
        <w:left w:val="none" w:sz="0" w:space="0" w:color="auto"/>
        <w:bottom w:val="none" w:sz="0" w:space="0" w:color="auto"/>
        <w:right w:val="none" w:sz="0" w:space="0" w:color="auto"/>
      </w:divBdr>
    </w:div>
    <w:div w:id="907424731">
      <w:bodyDiv w:val="1"/>
      <w:marLeft w:val="0"/>
      <w:marRight w:val="0"/>
      <w:marTop w:val="0"/>
      <w:marBottom w:val="0"/>
      <w:divBdr>
        <w:top w:val="none" w:sz="0" w:space="0" w:color="auto"/>
        <w:left w:val="none" w:sz="0" w:space="0" w:color="auto"/>
        <w:bottom w:val="none" w:sz="0" w:space="0" w:color="auto"/>
        <w:right w:val="none" w:sz="0" w:space="0" w:color="auto"/>
      </w:divBdr>
    </w:div>
    <w:div w:id="1619793078">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 w:id="21241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crawford1@nhs.ne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525F354E-700E-41A2-880E-3B33EB98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94471-F152-40FB-8AFF-B35B9BA76F86}">
  <ds:schemaRefs>
    <ds:schemaRef ds:uri="http://schemas.microsoft.com/office/infopath/2007/PartnerControls"/>
    <ds:schemaRef ds:uri="48fdd5af-7127-4349-9ef8-8ec3aedfe7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cb96df6d-1d75-48ee-81b6-706d750001a2"/>
    <ds:schemaRef ds:uri="9504de02-6d8c-4a7a-9203-eae54b1a81d7"/>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1662</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4</cp:revision>
  <cp:lastPrinted>2009-12-01T14:09:00Z</cp:lastPrinted>
  <dcterms:created xsi:type="dcterms:W3CDTF">2022-11-21T14:54:00Z</dcterms:created>
  <dcterms:modified xsi:type="dcterms:W3CDTF">2022-11-21T15:52:00Z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MediaServiceImageTags">
    <vt:lpwstr/>
  </property>
</Properties>
</file>